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939F" w14:textId="77777777" w:rsidR="00032E11" w:rsidRDefault="000E6D7F">
      <w:pPr>
        <w:jc w:val="center"/>
        <w:rPr>
          <w:lang w:val="en-GB" w:eastAsia="pl-PL"/>
        </w:rPr>
      </w:pPr>
      <w:r>
        <w:rPr>
          <w:rFonts w:ascii="Times New Roman" w:eastAsia="Times New Roman" w:hAnsi="Times New Roman" w:cs="Times New Roman"/>
          <w:b/>
          <w:bCs/>
          <w:color w:val="000000"/>
          <w:kern w:val="0"/>
          <w:lang w:val="en-GB" w:eastAsia="pl-PL"/>
          <w14:ligatures w14:val="none"/>
        </w:rPr>
        <w:t>BIO/HUMANITIES:</w:t>
      </w:r>
    </w:p>
    <w:p w14:paraId="683D2DB3" w14:textId="77777777" w:rsidR="00032E11" w:rsidRDefault="000E6D7F">
      <w:pPr>
        <w:jc w:val="center"/>
        <w:rPr>
          <w:lang w:val="en-GB" w:eastAsia="pl-PL"/>
        </w:rPr>
      </w:pPr>
      <w:r>
        <w:rPr>
          <w:rFonts w:ascii="Times New Roman" w:eastAsia="Times New Roman" w:hAnsi="Times New Roman" w:cs="Times New Roman"/>
          <w:b/>
          <w:bCs/>
          <w:color w:val="000000"/>
          <w:kern w:val="0"/>
          <w:lang w:val="en-GB" w:eastAsia="pl-PL"/>
          <w14:ligatures w14:val="none"/>
        </w:rPr>
        <w:t>LITERARY AND CULTURAL REPRESENTATIONS OF LIFE</w:t>
      </w:r>
    </w:p>
    <w:p w14:paraId="0E0F1E4C" w14:textId="77777777" w:rsidR="00032E11" w:rsidRDefault="00032E11">
      <w:pPr>
        <w:jc w:val="center"/>
        <w:rPr>
          <w:rFonts w:ascii="Times New Roman" w:eastAsia="Times New Roman" w:hAnsi="Times New Roman" w:cs="Times New Roman"/>
          <w:b/>
          <w:bCs/>
          <w:color w:val="000000"/>
          <w:kern w:val="0"/>
          <w:lang w:val="en-GB" w:eastAsia="pl-PL"/>
          <w14:ligatures w14:val="none"/>
        </w:rPr>
      </w:pPr>
    </w:p>
    <w:p w14:paraId="7509FD28" w14:textId="7D29D6D8" w:rsidR="00032E11" w:rsidRDefault="000E6D7F">
      <w:pPr>
        <w:spacing w:beforeAutospacing="1" w:afterAutospacing="1" w:line="360" w:lineRule="auto"/>
        <w:jc w:val="both"/>
        <w:rPr>
          <w:lang w:val="en-GB" w:eastAsia="pl-PL"/>
        </w:rPr>
      </w:pPr>
      <w:proofErr w:type="spellStart"/>
      <w:r>
        <w:rPr>
          <w:rFonts w:ascii="Times New Roman" w:eastAsia="Times New Roman" w:hAnsi="Times New Roman" w:cs="Times New Roman"/>
          <w:i/>
          <w:iCs/>
          <w:color w:val="000000"/>
          <w:kern w:val="0"/>
          <w:lang w:val="en-GB" w:eastAsia="pl-PL"/>
          <w14:ligatures w14:val="none"/>
        </w:rPr>
        <w:t>Wielogłos</w:t>
      </w:r>
      <w:proofErr w:type="spellEnd"/>
      <w:r>
        <w:rPr>
          <w:rFonts w:ascii="Times New Roman" w:eastAsia="Times New Roman" w:hAnsi="Times New Roman" w:cs="Times New Roman"/>
          <w:i/>
          <w:iCs/>
          <w:color w:val="000000"/>
          <w:kern w:val="0"/>
          <w:lang w:val="en-GB" w:eastAsia="pl-PL"/>
          <w14:ligatures w14:val="none"/>
        </w:rPr>
        <w:t>: A Journal of the Faculty of Polish Studies at the Jagiellonian University</w:t>
      </w:r>
      <w:r>
        <w:rPr>
          <w:rFonts w:ascii="Times New Roman" w:eastAsia="Times New Roman" w:hAnsi="Times New Roman" w:cs="Times New Roman"/>
          <w:color w:val="000000"/>
          <w:kern w:val="0"/>
          <w:lang w:val="en-GB" w:eastAsia="pl-PL"/>
          <w14:ligatures w14:val="none"/>
        </w:rPr>
        <w:t xml:space="preserve"> is calling for submissions to a new monographic issue, ‘BIO/HUMANITIES’, a collaboration with an international research group conducting a project of the same name. We are primarily seeking case studies that reflect on past and contemporary representations of life. Material drawn from the sphere of Polish/Central European culture and situated within a comparative framework is particularly welcome, especially </w:t>
      </w:r>
      <w:r w:rsidR="0037515E">
        <w:rPr>
          <w:rFonts w:ascii="Times New Roman" w:eastAsia="Times New Roman" w:hAnsi="Times New Roman" w:cs="Times New Roman"/>
          <w:color w:val="000000"/>
          <w:kern w:val="0"/>
          <w:lang w:val="en-GB" w:eastAsia="pl-PL"/>
          <w14:ligatures w14:val="none"/>
        </w:rPr>
        <w:t>in relation</w:t>
      </w:r>
      <w:r>
        <w:rPr>
          <w:rFonts w:ascii="Times New Roman" w:eastAsia="Times New Roman" w:hAnsi="Times New Roman" w:cs="Times New Roman"/>
          <w:color w:val="000000"/>
          <w:kern w:val="0"/>
          <w:lang w:val="en-GB" w:eastAsia="pl-PL"/>
          <w14:ligatures w14:val="none"/>
        </w:rPr>
        <w:t xml:space="preserve"> to the potential meanings of the </w:t>
      </w:r>
      <w:proofErr w:type="spellStart"/>
      <w:r>
        <w:rPr>
          <w:rFonts w:ascii="Times New Roman" w:eastAsia="Times New Roman" w:hAnsi="Times New Roman" w:cs="Times New Roman"/>
          <w:color w:val="000000"/>
          <w:kern w:val="0"/>
          <w:lang w:val="en-GB" w:eastAsia="pl-PL"/>
          <w14:ligatures w14:val="none"/>
        </w:rPr>
        <w:t>biohumanities</w:t>
      </w:r>
      <w:proofErr w:type="spellEnd"/>
      <w:r>
        <w:rPr>
          <w:rFonts w:ascii="Times New Roman" w:eastAsia="Times New Roman" w:hAnsi="Times New Roman" w:cs="Times New Roman"/>
          <w:color w:val="000000"/>
          <w:kern w:val="0"/>
          <w:lang w:val="en-GB" w:eastAsia="pl-PL"/>
          <w14:ligatures w14:val="none"/>
        </w:rPr>
        <w:t xml:space="preserve"> as a field of cognitive practice linked </w:t>
      </w:r>
      <w:r>
        <w:rPr>
          <w:rFonts w:ascii="Times New Roman" w:eastAsia="Times New Roman" w:hAnsi="Times New Roman" w:cs="Times New Roman"/>
          <w:color w:val="000000"/>
          <w:kern w:val="0"/>
          <w:lang w:val="en-GB" w:eastAsia="pl-PL"/>
          <w14:ligatures w14:val="none"/>
        </w:rPr>
        <w:t xml:space="preserve">to historical and contemporary theoretical traditions. While we are interested in proposals that implement tools developed in such well-established fields as ecocriticism, animal and plant studies, environmental humanities and the medical humanities, one of the most important criteria in selecting texts for this issue will be their analytical and interpretative dimension with regard to cultural texts circulating in local, multilingual and multidisciplinary contexts. This issue is planned for publication in </w:t>
      </w:r>
      <w:r>
        <w:rPr>
          <w:rFonts w:ascii="Times New Roman" w:eastAsia="Times New Roman" w:hAnsi="Times New Roman" w:cs="Times New Roman"/>
          <w:color w:val="000000"/>
          <w:kern w:val="0"/>
          <w:lang w:val="en-GB" w:eastAsia="pl-PL"/>
          <w14:ligatures w14:val="none"/>
        </w:rPr>
        <w:t>Polish, but we also welcome English-language submissions in accordance with our editorial guidelines and following proofreading.</w:t>
      </w:r>
    </w:p>
    <w:p w14:paraId="1B41E68A" w14:textId="77777777" w:rsidR="00032E11" w:rsidRDefault="000E6D7F">
      <w:pPr>
        <w:pStyle w:val="NormalnyWeb"/>
        <w:spacing w:before="280" w:after="280"/>
        <w:rPr>
          <w:lang w:val="en-GB"/>
        </w:rPr>
      </w:pPr>
      <w:r>
        <w:rPr>
          <w:color w:val="000000"/>
          <w:lang w:val="en-GB"/>
        </w:rPr>
        <w:t>Suggested areas of interest include:</w:t>
      </w:r>
    </w:p>
    <w:p w14:paraId="4A35EB1D" w14:textId="77777777" w:rsidR="00032E11" w:rsidRDefault="000E6D7F">
      <w:pPr>
        <w:pStyle w:val="NormalnyWeb"/>
        <w:spacing w:beforeAutospacing="0" w:afterAutospacing="0" w:line="276" w:lineRule="auto"/>
        <w:rPr>
          <w:lang w:val="en-GB"/>
        </w:rPr>
      </w:pPr>
      <w:r>
        <w:rPr>
          <w:color w:val="000000"/>
          <w:lang w:val="en-GB"/>
        </w:rPr>
        <w:t>– historical and contemporary cross-disciplinary genres and representations of nature</w:t>
      </w:r>
    </w:p>
    <w:p w14:paraId="11898D1B" w14:textId="77777777" w:rsidR="00032E11" w:rsidRDefault="000E6D7F">
      <w:pPr>
        <w:pStyle w:val="NormalnyWeb"/>
        <w:spacing w:beforeAutospacing="0" w:afterAutospacing="0" w:line="276" w:lineRule="auto"/>
        <w:rPr>
          <w:lang w:val="en-GB"/>
        </w:rPr>
      </w:pPr>
      <w:r>
        <w:rPr>
          <w:color w:val="000000"/>
          <w:lang w:val="en-GB"/>
        </w:rPr>
        <w:t>– cultural representations and the history of medicine and the natural sciences</w:t>
      </w:r>
    </w:p>
    <w:p w14:paraId="64F708EB" w14:textId="77777777" w:rsidR="00032E11" w:rsidRDefault="000E6D7F">
      <w:pPr>
        <w:pStyle w:val="NormalnyWeb"/>
        <w:spacing w:beforeAutospacing="0" w:afterAutospacing="0" w:line="276" w:lineRule="auto"/>
      </w:pPr>
      <w:r>
        <w:rPr>
          <w:color w:val="000000"/>
          <w:lang w:val="en-GB"/>
        </w:rPr>
        <w:t>– historical and contemporary perspectives on</w:t>
      </w:r>
      <w:r>
        <w:rPr>
          <w:rStyle w:val="apple-converted-space"/>
          <w:color w:val="000000"/>
          <w:lang w:val="en-GB"/>
        </w:rPr>
        <w:t> </w:t>
      </w:r>
      <w:r w:rsidRPr="0037515E">
        <w:rPr>
          <w:color w:val="000000"/>
          <w:lang w:val="en-GB"/>
        </w:rPr>
        <w:t>animal</w:t>
      </w:r>
      <w:r w:rsidRPr="0037515E">
        <w:rPr>
          <w:rStyle w:val="apple-converted-space"/>
          <w:color w:val="000000"/>
          <w:lang w:val="en-GB"/>
        </w:rPr>
        <w:t> </w:t>
      </w:r>
      <w:r>
        <w:rPr>
          <w:color w:val="000000"/>
          <w:lang w:val="en-GB"/>
        </w:rPr>
        <w:t>and</w:t>
      </w:r>
      <w:r>
        <w:rPr>
          <w:rStyle w:val="apple-converted-space"/>
          <w:color w:val="000000"/>
          <w:lang w:val="en-GB"/>
        </w:rPr>
        <w:t> </w:t>
      </w:r>
      <w:r w:rsidRPr="0037515E">
        <w:rPr>
          <w:color w:val="000000"/>
          <w:lang w:val="en-GB"/>
        </w:rPr>
        <w:t>plant studies</w:t>
      </w:r>
    </w:p>
    <w:p w14:paraId="741DFD7A" w14:textId="77777777" w:rsidR="00032E11" w:rsidRDefault="000E6D7F">
      <w:pPr>
        <w:pStyle w:val="NormalnyWeb"/>
        <w:spacing w:beforeAutospacing="0" w:afterAutospacing="0" w:line="276" w:lineRule="auto"/>
        <w:rPr>
          <w:lang w:val="en-GB"/>
        </w:rPr>
      </w:pPr>
      <w:r>
        <w:rPr>
          <w:color w:val="000000"/>
          <w:lang w:val="en-GB"/>
        </w:rPr>
        <w:t xml:space="preserve">– modern </w:t>
      </w:r>
      <w:proofErr w:type="spellStart"/>
      <w:r>
        <w:rPr>
          <w:color w:val="000000"/>
          <w:lang w:val="en-GB"/>
        </w:rPr>
        <w:t>biohumanities</w:t>
      </w:r>
      <w:proofErr w:type="spellEnd"/>
      <w:r>
        <w:rPr>
          <w:color w:val="000000"/>
          <w:lang w:val="en-GB"/>
        </w:rPr>
        <w:t xml:space="preserve"> and traditions of comparative research</w:t>
      </w:r>
    </w:p>
    <w:p w14:paraId="3D9236EB" w14:textId="77777777" w:rsidR="00032E11" w:rsidRDefault="000E6D7F">
      <w:pPr>
        <w:pStyle w:val="NormalnyWeb"/>
        <w:spacing w:beforeAutospacing="0" w:afterAutospacing="0" w:line="276" w:lineRule="auto"/>
        <w:rPr>
          <w:lang w:val="en-GB"/>
        </w:rPr>
      </w:pPr>
      <w:r>
        <w:rPr>
          <w:color w:val="000000"/>
          <w:lang w:val="en-GB"/>
        </w:rPr>
        <w:t>– representations of the human body in historical culture and arts</w:t>
      </w:r>
    </w:p>
    <w:p w14:paraId="2D51AA1E" w14:textId="77777777" w:rsidR="00032E11" w:rsidRDefault="000E6D7F">
      <w:pPr>
        <w:pStyle w:val="NormalnyWeb"/>
        <w:spacing w:beforeAutospacing="0" w:afterAutospacing="0" w:line="276" w:lineRule="auto"/>
        <w:rPr>
          <w:lang w:val="en-GB"/>
        </w:rPr>
      </w:pPr>
      <w:r>
        <w:rPr>
          <w:color w:val="000000"/>
          <w:lang w:val="en-GB"/>
        </w:rPr>
        <w:t>– challenges of the medical humanities, health humanities, and environmental humanities</w:t>
      </w:r>
    </w:p>
    <w:p w14:paraId="30F80516" w14:textId="77777777" w:rsidR="00032E11" w:rsidRDefault="000E6D7F">
      <w:pPr>
        <w:pStyle w:val="NormalnyWeb"/>
        <w:spacing w:beforeAutospacing="0" w:afterAutospacing="0" w:line="276" w:lineRule="auto"/>
        <w:rPr>
          <w:lang w:val="en-GB"/>
        </w:rPr>
      </w:pPr>
      <w:r>
        <w:rPr>
          <w:color w:val="000000"/>
          <w:lang w:val="en-GB"/>
        </w:rPr>
        <w:t xml:space="preserve">– forensic studies, </w:t>
      </w:r>
      <w:proofErr w:type="spellStart"/>
      <w:r>
        <w:rPr>
          <w:color w:val="000000"/>
          <w:lang w:val="en-GB"/>
        </w:rPr>
        <w:t>necrotopographies</w:t>
      </w:r>
      <w:proofErr w:type="spellEnd"/>
      <w:r>
        <w:rPr>
          <w:color w:val="000000"/>
          <w:lang w:val="en-GB"/>
        </w:rPr>
        <w:t>, and representations of the dead body</w:t>
      </w:r>
    </w:p>
    <w:p w14:paraId="35E7DBB5" w14:textId="77777777" w:rsidR="00032E11" w:rsidRDefault="000E6D7F">
      <w:pPr>
        <w:pStyle w:val="NormalnyWeb"/>
        <w:spacing w:beforeAutospacing="0" w:afterAutospacing="0" w:line="276" w:lineRule="auto"/>
        <w:rPr>
          <w:lang w:val="en-GB"/>
        </w:rPr>
      </w:pPr>
      <w:r>
        <w:rPr>
          <w:color w:val="000000"/>
          <w:lang w:val="en-GB"/>
        </w:rPr>
        <w:t xml:space="preserve">– </w:t>
      </w:r>
      <w:proofErr w:type="spellStart"/>
      <w:r>
        <w:rPr>
          <w:color w:val="000000"/>
          <w:lang w:val="en-GB"/>
        </w:rPr>
        <w:t>somatopoetics</w:t>
      </w:r>
      <w:proofErr w:type="spellEnd"/>
      <w:r>
        <w:rPr>
          <w:color w:val="000000"/>
          <w:lang w:val="en-GB"/>
        </w:rPr>
        <w:t xml:space="preserve"> in artistic practices: from literature to performance</w:t>
      </w:r>
    </w:p>
    <w:p w14:paraId="1AE489DF" w14:textId="77777777" w:rsidR="00032E11" w:rsidRDefault="000E6D7F">
      <w:pPr>
        <w:pStyle w:val="NormalnyWeb"/>
        <w:spacing w:beforeAutospacing="0" w:afterAutospacing="0" w:line="276" w:lineRule="auto"/>
        <w:rPr>
          <w:lang w:val="en-GB"/>
        </w:rPr>
      </w:pPr>
      <w:r>
        <w:rPr>
          <w:color w:val="000000"/>
          <w:lang w:val="en-GB"/>
        </w:rPr>
        <w:t>– engaged humanities and the question of life</w:t>
      </w:r>
    </w:p>
    <w:p w14:paraId="4C89DEB1" w14:textId="77777777" w:rsidR="00032E11" w:rsidRDefault="000E6D7F">
      <w:pPr>
        <w:pStyle w:val="NormalnyWeb"/>
        <w:spacing w:beforeAutospacing="0" w:afterAutospacing="0" w:line="276" w:lineRule="auto"/>
        <w:rPr>
          <w:lang w:val="en-GB"/>
        </w:rPr>
      </w:pPr>
      <w:r>
        <w:rPr>
          <w:color w:val="000000"/>
          <w:lang w:val="en-GB"/>
        </w:rPr>
        <w:t>– variants of life philosophy and their reception</w:t>
      </w:r>
    </w:p>
    <w:p w14:paraId="60310C5B" w14:textId="77777777" w:rsidR="00032E11" w:rsidRDefault="000E6D7F">
      <w:pPr>
        <w:pStyle w:val="NormalnyWeb"/>
        <w:spacing w:beforeAutospacing="0" w:afterAutospacing="0" w:line="276" w:lineRule="auto"/>
        <w:rPr>
          <w:lang w:val="en-GB"/>
        </w:rPr>
      </w:pPr>
      <w:r>
        <w:rPr>
          <w:color w:val="000000"/>
          <w:lang w:val="en-GB"/>
        </w:rPr>
        <w:t xml:space="preserve">– </w:t>
      </w:r>
      <w:proofErr w:type="spellStart"/>
      <w:r>
        <w:rPr>
          <w:color w:val="000000"/>
          <w:lang w:val="en-GB"/>
        </w:rPr>
        <w:t>biomorphism</w:t>
      </w:r>
      <w:proofErr w:type="spellEnd"/>
      <w:r>
        <w:rPr>
          <w:color w:val="000000"/>
          <w:lang w:val="en-GB"/>
        </w:rPr>
        <w:t xml:space="preserve">, </w:t>
      </w:r>
      <w:proofErr w:type="spellStart"/>
      <w:r>
        <w:rPr>
          <w:color w:val="000000"/>
          <w:lang w:val="en-GB"/>
        </w:rPr>
        <w:t>bioart</w:t>
      </w:r>
      <w:proofErr w:type="spellEnd"/>
      <w:r>
        <w:rPr>
          <w:color w:val="000000"/>
          <w:lang w:val="en-GB"/>
        </w:rPr>
        <w:t>, biopolitics, and other forms of ‘bio’</w:t>
      </w:r>
    </w:p>
    <w:p w14:paraId="54B3FA04" w14:textId="77777777" w:rsidR="00032E11" w:rsidRDefault="000E6D7F">
      <w:pPr>
        <w:pStyle w:val="NormalnyWeb"/>
        <w:spacing w:beforeAutospacing="0" w:afterAutospacing="0" w:line="276" w:lineRule="auto"/>
        <w:rPr>
          <w:lang w:val="en-GB"/>
        </w:rPr>
      </w:pPr>
      <w:r>
        <w:rPr>
          <w:color w:val="000000"/>
          <w:lang w:val="en-GB"/>
        </w:rPr>
        <w:t>– ecocriticism, past and present</w:t>
      </w:r>
    </w:p>
    <w:p w14:paraId="178B4811" w14:textId="77777777" w:rsidR="00032E11" w:rsidRDefault="000E6D7F">
      <w:pPr>
        <w:pStyle w:val="NormalnyWeb"/>
        <w:spacing w:beforeAutospacing="0" w:afterAutospacing="0" w:line="276" w:lineRule="auto"/>
        <w:rPr>
          <w:lang w:val="en-GB"/>
        </w:rPr>
      </w:pPr>
      <w:r>
        <w:rPr>
          <w:color w:val="000000"/>
          <w:lang w:val="en-GB"/>
        </w:rPr>
        <w:t>– historical representations of knowledge in culture, art and communities</w:t>
      </w:r>
    </w:p>
    <w:p w14:paraId="55587B22" w14:textId="77777777" w:rsidR="00032E11" w:rsidRDefault="000E6D7F">
      <w:pPr>
        <w:pStyle w:val="NormalnyWeb"/>
        <w:spacing w:beforeAutospacing="0" w:afterAutospacing="0" w:line="276" w:lineRule="auto"/>
        <w:rPr>
          <w:lang w:val="en-GB"/>
        </w:rPr>
      </w:pPr>
      <w:r>
        <w:rPr>
          <w:color w:val="000000"/>
          <w:lang w:val="en-GB"/>
        </w:rPr>
        <w:t>– religion and the matter of nature then and now</w:t>
      </w:r>
    </w:p>
    <w:p w14:paraId="3E78A1B7" w14:textId="77777777" w:rsidR="00032E11" w:rsidRDefault="000E6D7F">
      <w:pPr>
        <w:pStyle w:val="NormalnyWeb"/>
        <w:spacing w:beforeAutospacing="0" w:afterAutospacing="0" w:line="276" w:lineRule="auto"/>
        <w:rPr>
          <w:lang w:val="en-GB"/>
        </w:rPr>
      </w:pPr>
      <w:r>
        <w:rPr>
          <w:color w:val="000000"/>
          <w:lang w:val="en-GB"/>
        </w:rPr>
        <w:t xml:space="preserve">– </w:t>
      </w:r>
      <w:proofErr w:type="spellStart"/>
      <w:r>
        <w:rPr>
          <w:color w:val="000000"/>
          <w:lang w:val="en-GB"/>
        </w:rPr>
        <w:t>bioforms</w:t>
      </w:r>
      <w:proofErr w:type="spellEnd"/>
      <w:r>
        <w:rPr>
          <w:color w:val="000000"/>
          <w:lang w:val="en-GB"/>
        </w:rPr>
        <w:t xml:space="preserve"> and the aesthetics of everyday life</w:t>
      </w:r>
    </w:p>
    <w:p w14:paraId="34E0C591" w14:textId="77777777" w:rsidR="00032E11" w:rsidRDefault="000E6D7F">
      <w:pPr>
        <w:pStyle w:val="NormalnyWeb"/>
        <w:spacing w:before="280" w:after="280" w:line="360" w:lineRule="auto"/>
        <w:jc w:val="both"/>
      </w:pPr>
      <w:r>
        <w:rPr>
          <w:lang w:val="en-GB"/>
        </w:rPr>
        <w:t xml:space="preserve">Please submit your papers, edited according to the guidelines on the website, </w:t>
      </w:r>
      <w:r>
        <w:rPr>
          <w:b/>
          <w:bCs/>
          <w:lang w:val="en-GB"/>
        </w:rPr>
        <w:t>by 10 October 2026</w:t>
      </w:r>
      <w:r>
        <w:rPr>
          <w:lang w:val="en-GB"/>
        </w:rPr>
        <w:t xml:space="preserve">. </w:t>
      </w:r>
      <w:r>
        <w:rPr>
          <w:color w:val="000000"/>
          <w:lang w:val="en-GB"/>
        </w:rPr>
        <w:t xml:space="preserve">Submissions can be sent by email to: wieloglos.redakcja@uj.edu.pl or via the ‘Submit a text’ link on the </w:t>
      </w:r>
      <w:proofErr w:type="spellStart"/>
      <w:r>
        <w:rPr>
          <w:i/>
          <w:iCs/>
          <w:color w:val="000000"/>
          <w:lang w:val="en-GB"/>
        </w:rPr>
        <w:t>Wielogłos</w:t>
      </w:r>
      <w:proofErr w:type="spellEnd"/>
      <w:r>
        <w:rPr>
          <w:color w:val="000000"/>
          <w:lang w:val="en-GB"/>
        </w:rPr>
        <w:t xml:space="preserve"> homepage (</w:t>
      </w:r>
      <w:hyperlink r:id="rId4">
        <w:r w:rsidR="00032E11">
          <w:rPr>
            <w:rStyle w:val="Hipercze"/>
            <w:lang w:val="en-GB"/>
          </w:rPr>
          <w:t>https://www.ejournals.eu/Wieloglos/</w:t>
        </w:r>
      </w:hyperlink>
      <w:r>
        <w:rPr>
          <w:color w:val="000000"/>
          <w:lang w:val="en-GB"/>
        </w:rPr>
        <w:t>).</w:t>
      </w:r>
    </w:p>
    <w:sectPr w:rsidR="00032E11">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11"/>
    <w:rsid w:val="00032E11"/>
    <w:rsid w:val="000927D8"/>
    <w:rsid w:val="000E6D7F"/>
    <w:rsid w:val="0037515E"/>
    <w:rsid w:val="0093271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FFB7"/>
  <w15:docId w15:val="{1731CFCF-72F8-6947-8798-F84D24D2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427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427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427B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427B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427B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427B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427B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427B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427B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2427B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qFormat/>
    <w:rsid w:val="002427B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qFormat/>
    <w:rsid w:val="002427B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qFormat/>
    <w:rsid w:val="002427B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qFormat/>
    <w:rsid w:val="002427B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qFormat/>
    <w:rsid w:val="002427B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2427B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2427B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2427B6"/>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2427B6"/>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2427B6"/>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2427B6"/>
    <w:rPr>
      <w:i/>
      <w:iCs/>
      <w:color w:val="404040" w:themeColor="text1" w:themeTint="BF"/>
    </w:rPr>
  </w:style>
  <w:style w:type="character" w:styleId="Wyrnienieintensywne">
    <w:name w:val="Intense Emphasis"/>
    <w:basedOn w:val="Domylnaczcionkaakapitu"/>
    <w:uiPriority w:val="21"/>
    <w:qFormat/>
    <w:rsid w:val="002427B6"/>
    <w:rPr>
      <w:i/>
      <w:iCs/>
      <w:color w:val="2F5496" w:themeColor="accent1" w:themeShade="BF"/>
    </w:rPr>
  </w:style>
  <w:style w:type="character" w:customStyle="1" w:styleId="CytatintensywnyZnak">
    <w:name w:val="Cytat intensywny Znak"/>
    <w:basedOn w:val="Domylnaczcionkaakapitu"/>
    <w:link w:val="Cytatintensywny"/>
    <w:uiPriority w:val="30"/>
    <w:qFormat/>
    <w:rsid w:val="002427B6"/>
    <w:rPr>
      <w:i/>
      <w:iCs/>
      <w:color w:val="2F5496" w:themeColor="accent1" w:themeShade="BF"/>
    </w:rPr>
  </w:style>
  <w:style w:type="character" w:styleId="Odwoanieintensywne">
    <w:name w:val="Intense Reference"/>
    <w:basedOn w:val="Domylnaczcionkaakapitu"/>
    <w:uiPriority w:val="32"/>
    <w:qFormat/>
    <w:rsid w:val="002427B6"/>
    <w:rPr>
      <w:b/>
      <w:bCs/>
      <w:smallCaps/>
      <w:color w:val="2F5496" w:themeColor="accent1" w:themeShade="BF"/>
      <w:spacing w:val="5"/>
    </w:rPr>
  </w:style>
  <w:style w:type="character" w:customStyle="1" w:styleId="apple-converted-space">
    <w:name w:val="apple-converted-space"/>
    <w:basedOn w:val="Domylnaczcionkaakapitu"/>
    <w:qFormat/>
    <w:rsid w:val="002427B6"/>
  </w:style>
  <w:style w:type="character" w:styleId="Hipercze">
    <w:name w:val="Hyperlink"/>
    <w:basedOn w:val="Domylnaczcionkaakapitu"/>
    <w:uiPriority w:val="99"/>
    <w:semiHidden/>
    <w:unhideWhenUsed/>
    <w:rsid w:val="002427B6"/>
    <w:rPr>
      <w:color w:val="0000FF"/>
      <w:u w:val="single"/>
    </w:rPr>
  </w:style>
  <w:style w:type="paragraph" w:customStyle="1" w:styleId="Heading">
    <w:name w:val="Heading"/>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x">
    <w:name w:val="Index"/>
    <w:basedOn w:val="Normalny"/>
    <w:qFormat/>
    <w:pPr>
      <w:suppressLineNumbers/>
    </w:pPr>
    <w:rPr>
      <w:rFonts w:cs="Lucida Sans"/>
    </w:rPr>
  </w:style>
  <w:style w:type="paragraph" w:styleId="Tytu">
    <w:name w:val="Title"/>
    <w:basedOn w:val="Normalny"/>
    <w:next w:val="Normalny"/>
    <w:link w:val="TytuZnak"/>
    <w:uiPriority w:val="10"/>
    <w:qFormat/>
    <w:rsid w:val="002427B6"/>
    <w:pPr>
      <w:spacing w:after="80"/>
      <w:contextualSpacing/>
    </w:pPr>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2427B6"/>
    <w:pPr>
      <w:spacing w:after="160"/>
    </w:pPr>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427B6"/>
    <w:pPr>
      <w:spacing w:before="160" w:after="160"/>
      <w:jc w:val="center"/>
    </w:pPr>
    <w:rPr>
      <w:i/>
      <w:iCs/>
      <w:color w:val="404040" w:themeColor="text1" w:themeTint="BF"/>
    </w:rPr>
  </w:style>
  <w:style w:type="paragraph" w:styleId="Akapitzlist">
    <w:name w:val="List Paragraph"/>
    <w:basedOn w:val="Normalny"/>
    <w:uiPriority w:val="34"/>
    <w:qFormat/>
    <w:rsid w:val="002427B6"/>
    <w:pPr>
      <w:ind w:left="720"/>
      <w:contextualSpacing/>
    </w:pPr>
  </w:style>
  <w:style w:type="paragraph" w:styleId="Cytatintensywny">
    <w:name w:val="Intense Quote"/>
    <w:basedOn w:val="Normalny"/>
    <w:next w:val="Normalny"/>
    <w:link w:val="CytatintensywnyZnak"/>
    <w:uiPriority w:val="30"/>
    <w:qFormat/>
    <w:rsid w:val="002427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NormalnyWeb">
    <w:name w:val="Normal (Web)"/>
    <w:basedOn w:val="Normalny"/>
    <w:uiPriority w:val="99"/>
    <w:unhideWhenUsed/>
    <w:qFormat/>
    <w:rsid w:val="002427B6"/>
    <w:pPr>
      <w:spacing w:beforeAutospacing="1" w:afterAutospacing="1"/>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journals.eu/Wieloglos/" TargetMode="External"/></Relationships>
</file>

<file path=word/theme/theme1.xml><?xml version="1.0" encoding="utf-8"?>
<a:theme xmlns:a="http://schemas.openxmlformats.org/drawingml/2006/main" name="Motyw pakietu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2239</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Bilczewski</dc:creator>
  <dc:description/>
  <cp:lastModifiedBy>Barbara Kaszowska-Wandor</cp:lastModifiedBy>
  <cp:revision>2</cp:revision>
  <dcterms:created xsi:type="dcterms:W3CDTF">2026-04-28T05:26:00Z</dcterms:created>
  <dcterms:modified xsi:type="dcterms:W3CDTF">2026-04-28T05:26:00Z</dcterms:modified>
  <dc:language>en-CA</dc:language>
</cp:coreProperties>
</file>