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3ECE" w14:textId="0CE83ED4" w:rsidR="00521BD8" w:rsidRPr="00521BD8" w:rsidRDefault="00521BD8" w:rsidP="00521BD8">
      <w:pPr>
        <w:jc w:val="center"/>
        <w:rPr>
          <w:rFonts w:ascii="Times New Roman" w:hAnsi="Times New Roman" w:cs="Times New Roman"/>
          <w:b/>
          <w:bCs/>
          <w:sz w:val="28"/>
          <w:szCs w:val="28"/>
        </w:rPr>
      </w:pPr>
      <w:r w:rsidRPr="00521BD8">
        <w:rPr>
          <w:rFonts w:ascii="Times New Roman" w:hAnsi="Times New Roman" w:cs="Times New Roman"/>
          <w:b/>
          <w:bCs/>
          <w:sz w:val="28"/>
          <w:szCs w:val="28"/>
        </w:rPr>
        <w:t xml:space="preserve">Boecjusz w literaturze i kulturze średniowiecznej i </w:t>
      </w:r>
      <w:proofErr w:type="spellStart"/>
      <w:r w:rsidRPr="00521BD8">
        <w:rPr>
          <w:rFonts w:ascii="Times New Roman" w:hAnsi="Times New Roman" w:cs="Times New Roman"/>
          <w:b/>
          <w:bCs/>
          <w:sz w:val="28"/>
          <w:szCs w:val="28"/>
        </w:rPr>
        <w:t>wczesnonowożytnej</w:t>
      </w:r>
      <w:proofErr w:type="spellEnd"/>
    </w:p>
    <w:p w14:paraId="3EAEC38E" w14:textId="42415302" w:rsidR="00521BD8" w:rsidRPr="00A44049" w:rsidRDefault="00521BD8" w:rsidP="00521BD8">
      <w:pPr>
        <w:jc w:val="center"/>
        <w:rPr>
          <w:rFonts w:ascii="Times New Roman" w:hAnsi="Times New Roman" w:cs="Times New Roman"/>
          <w:sz w:val="24"/>
          <w:szCs w:val="24"/>
          <w:lang w:val="en-GB"/>
        </w:rPr>
      </w:pPr>
      <w:r w:rsidRPr="00A44049">
        <w:rPr>
          <w:rFonts w:ascii="Times New Roman" w:hAnsi="Times New Roman" w:cs="Times New Roman"/>
          <w:sz w:val="24"/>
          <w:szCs w:val="24"/>
          <w:lang w:val="en-GB"/>
        </w:rPr>
        <w:t>call for papers, Terminus 4/27</w:t>
      </w:r>
    </w:p>
    <w:p w14:paraId="4B746F31" w14:textId="036BF779" w:rsidR="001547A0" w:rsidRDefault="001547A0" w:rsidP="00A01E3F">
      <w:pPr>
        <w:jc w:val="both"/>
        <w:rPr>
          <w:rFonts w:ascii="Times New Roman" w:hAnsi="Times New Roman" w:cs="Times New Roman"/>
          <w:sz w:val="24"/>
          <w:szCs w:val="24"/>
        </w:rPr>
      </w:pPr>
      <w:r w:rsidRPr="00B50F10">
        <w:rPr>
          <w:rFonts w:ascii="Times New Roman" w:hAnsi="Times New Roman" w:cs="Times New Roman"/>
          <w:sz w:val="24"/>
          <w:szCs w:val="24"/>
          <w:lang w:val="en-GB"/>
        </w:rPr>
        <w:t>Anicius Manlius Severinus Boethius (ok. 4</w:t>
      </w:r>
      <w:r w:rsidR="00B50F10">
        <w:rPr>
          <w:rFonts w:ascii="Times New Roman" w:hAnsi="Times New Roman" w:cs="Times New Roman"/>
          <w:sz w:val="24"/>
          <w:szCs w:val="24"/>
          <w:lang w:val="en-GB"/>
        </w:rPr>
        <w:t>80</w:t>
      </w:r>
      <w:r w:rsidR="00521BD8" w:rsidRPr="00B50F10">
        <w:rPr>
          <w:rFonts w:ascii="Times New Roman" w:hAnsi="Times New Roman" w:cs="Times New Roman"/>
          <w:sz w:val="24"/>
          <w:szCs w:val="24"/>
          <w:lang w:val="en-GB"/>
        </w:rPr>
        <w:t>-</w:t>
      </w:r>
      <w:r w:rsidR="00A01E3F" w:rsidRPr="00B50F10">
        <w:rPr>
          <w:rFonts w:ascii="Times New Roman" w:hAnsi="Times New Roman" w:cs="Times New Roman"/>
          <w:sz w:val="24"/>
          <w:szCs w:val="24"/>
          <w:lang w:val="en-GB"/>
        </w:rPr>
        <w:t xml:space="preserve">ok. </w:t>
      </w:r>
      <w:r w:rsidRPr="001547A0">
        <w:rPr>
          <w:rFonts w:ascii="Times New Roman" w:hAnsi="Times New Roman" w:cs="Times New Roman"/>
          <w:sz w:val="24"/>
          <w:szCs w:val="24"/>
        </w:rPr>
        <w:t>525)</w:t>
      </w:r>
      <w:r>
        <w:rPr>
          <w:rFonts w:ascii="Times New Roman" w:hAnsi="Times New Roman" w:cs="Times New Roman"/>
          <w:sz w:val="24"/>
          <w:szCs w:val="24"/>
        </w:rPr>
        <w:t>,</w:t>
      </w:r>
      <w:r w:rsidRPr="001547A0">
        <w:rPr>
          <w:rFonts w:ascii="Times New Roman" w:hAnsi="Times New Roman" w:cs="Times New Roman"/>
          <w:sz w:val="24"/>
          <w:szCs w:val="24"/>
        </w:rPr>
        <w:t xml:space="preserve"> </w:t>
      </w:r>
      <w:r>
        <w:rPr>
          <w:rFonts w:ascii="Times New Roman" w:hAnsi="Times New Roman" w:cs="Times New Roman"/>
          <w:sz w:val="24"/>
          <w:szCs w:val="24"/>
        </w:rPr>
        <w:t>„</w:t>
      </w:r>
      <w:r w:rsidRPr="001547A0">
        <w:rPr>
          <w:rFonts w:ascii="Times New Roman" w:hAnsi="Times New Roman" w:cs="Times New Roman"/>
          <w:sz w:val="24"/>
          <w:szCs w:val="24"/>
        </w:rPr>
        <w:t>ostatni Rzymianin i pierwszy scholastyk</w:t>
      </w:r>
      <w:r>
        <w:rPr>
          <w:rFonts w:ascii="Times New Roman" w:hAnsi="Times New Roman" w:cs="Times New Roman"/>
          <w:sz w:val="24"/>
          <w:szCs w:val="24"/>
        </w:rPr>
        <w:t xml:space="preserve">”, wywarł przemożny wpływ na literaturę </w:t>
      </w:r>
      <w:r w:rsidR="00A01E3F">
        <w:rPr>
          <w:rFonts w:ascii="Times New Roman" w:hAnsi="Times New Roman" w:cs="Times New Roman"/>
          <w:sz w:val="24"/>
          <w:szCs w:val="24"/>
        </w:rPr>
        <w:t>oraz</w:t>
      </w:r>
      <w:r>
        <w:rPr>
          <w:rFonts w:ascii="Times New Roman" w:hAnsi="Times New Roman" w:cs="Times New Roman"/>
          <w:sz w:val="24"/>
          <w:szCs w:val="24"/>
        </w:rPr>
        <w:t xml:space="preserve"> kulturę średniowieczną i </w:t>
      </w:r>
      <w:proofErr w:type="spellStart"/>
      <w:r>
        <w:rPr>
          <w:rFonts w:ascii="Times New Roman" w:hAnsi="Times New Roman" w:cs="Times New Roman"/>
          <w:sz w:val="24"/>
          <w:szCs w:val="24"/>
        </w:rPr>
        <w:t>wczesnonowożytną</w:t>
      </w:r>
      <w:proofErr w:type="spellEnd"/>
      <w:r>
        <w:rPr>
          <w:rFonts w:ascii="Times New Roman" w:hAnsi="Times New Roman" w:cs="Times New Roman"/>
          <w:sz w:val="24"/>
          <w:szCs w:val="24"/>
        </w:rPr>
        <w:t xml:space="preserve">. </w:t>
      </w:r>
      <w:r w:rsidRPr="001547A0">
        <w:rPr>
          <w:rFonts w:ascii="Times New Roman" w:hAnsi="Times New Roman" w:cs="Times New Roman"/>
          <w:sz w:val="24"/>
          <w:szCs w:val="24"/>
        </w:rPr>
        <w:t xml:space="preserve">Jego pisma – przede wszystkim </w:t>
      </w:r>
      <w:r w:rsidRPr="001547A0">
        <w:rPr>
          <w:rFonts w:ascii="Times New Roman" w:hAnsi="Times New Roman" w:cs="Times New Roman"/>
          <w:i/>
          <w:iCs/>
          <w:sz w:val="24"/>
          <w:szCs w:val="24"/>
        </w:rPr>
        <w:t xml:space="preserve">De </w:t>
      </w:r>
      <w:proofErr w:type="spellStart"/>
      <w:r w:rsidRPr="001547A0">
        <w:rPr>
          <w:rFonts w:ascii="Times New Roman" w:hAnsi="Times New Roman" w:cs="Times New Roman"/>
          <w:i/>
          <w:iCs/>
          <w:sz w:val="24"/>
          <w:szCs w:val="24"/>
        </w:rPr>
        <w:t>consolatione</w:t>
      </w:r>
      <w:proofErr w:type="spellEnd"/>
      <w:r w:rsidRPr="001547A0">
        <w:rPr>
          <w:rFonts w:ascii="Times New Roman" w:hAnsi="Times New Roman" w:cs="Times New Roman"/>
          <w:i/>
          <w:iCs/>
          <w:sz w:val="24"/>
          <w:szCs w:val="24"/>
        </w:rPr>
        <w:t xml:space="preserve"> </w:t>
      </w:r>
      <w:proofErr w:type="spellStart"/>
      <w:r w:rsidRPr="001547A0">
        <w:rPr>
          <w:rFonts w:ascii="Times New Roman" w:hAnsi="Times New Roman" w:cs="Times New Roman"/>
          <w:i/>
          <w:iCs/>
          <w:sz w:val="24"/>
          <w:szCs w:val="24"/>
        </w:rPr>
        <w:t>philosophiae</w:t>
      </w:r>
      <w:proofErr w:type="spellEnd"/>
      <w:r w:rsidRPr="001547A0">
        <w:rPr>
          <w:rFonts w:ascii="Times New Roman" w:hAnsi="Times New Roman" w:cs="Times New Roman"/>
          <w:sz w:val="24"/>
          <w:szCs w:val="24"/>
        </w:rPr>
        <w:t xml:space="preserve"> – stały się jednym</w:t>
      </w:r>
      <w:r w:rsidR="00A01E3F">
        <w:rPr>
          <w:rFonts w:ascii="Times New Roman" w:hAnsi="Times New Roman" w:cs="Times New Roman"/>
          <w:sz w:val="24"/>
          <w:szCs w:val="24"/>
        </w:rPr>
        <w:t>i</w:t>
      </w:r>
      <w:r w:rsidRPr="001547A0">
        <w:rPr>
          <w:rFonts w:ascii="Times New Roman" w:hAnsi="Times New Roman" w:cs="Times New Roman"/>
          <w:sz w:val="24"/>
          <w:szCs w:val="24"/>
        </w:rPr>
        <w:t xml:space="preserve"> z </w:t>
      </w:r>
      <w:r>
        <w:rPr>
          <w:rFonts w:ascii="Times New Roman" w:hAnsi="Times New Roman" w:cs="Times New Roman"/>
          <w:sz w:val="24"/>
          <w:szCs w:val="24"/>
        </w:rPr>
        <w:t>najważniejszych</w:t>
      </w:r>
      <w:r w:rsidRPr="001547A0">
        <w:rPr>
          <w:rFonts w:ascii="Times New Roman" w:hAnsi="Times New Roman" w:cs="Times New Roman"/>
          <w:sz w:val="24"/>
          <w:szCs w:val="24"/>
        </w:rPr>
        <w:t xml:space="preserve"> tekstów </w:t>
      </w:r>
      <w:r>
        <w:rPr>
          <w:rFonts w:ascii="Times New Roman" w:hAnsi="Times New Roman" w:cs="Times New Roman"/>
          <w:sz w:val="24"/>
          <w:szCs w:val="24"/>
        </w:rPr>
        <w:t>ówczesnej kultury literackiej</w:t>
      </w:r>
      <w:r w:rsidRPr="001547A0">
        <w:rPr>
          <w:rFonts w:ascii="Times New Roman" w:hAnsi="Times New Roman" w:cs="Times New Roman"/>
          <w:sz w:val="24"/>
          <w:szCs w:val="24"/>
        </w:rPr>
        <w:t xml:space="preserve">. </w:t>
      </w:r>
      <w:r>
        <w:rPr>
          <w:rFonts w:ascii="Times New Roman" w:hAnsi="Times New Roman" w:cs="Times New Roman"/>
          <w:sz w:val="24"/>
          <w:szCs w:val="24"/>
        </w:rPr>
        <w:t>Liczne rękopis</w:t>
      </w:r>
      <w:r w:rsidR="003C2B25">
        <w:rPr>
          <w:rFonts w:ascii="Times New Roman" w:hAnsi="Times New Roman" w:cs="Times New Roman"/>
          <w:sz w:val="24"/>
          <w:szCs w:val="24"/>
        </w:rPr>
        <w:t xml:space="preserve">y, komentarze, </w:t>
      </w:r>
      <w:proofErr w:type="spellStart"/>
      <w:r w:rsidR="003C2B25">
        <w:rPr>
          <w:rFonts w:ascii="Times New Roman" w:hAnsi="Times New Roman" w:cs="Times New Roman"/>
          <w:sz w:val="24"/>
          <w:szCs w:val="24"/>
        </w:rPr>
        <w:t>excerpta</w:t>
      </w:r>
      <w:proofErr w:type="spellEnd"/>
      <w:r w:rsidR="003C2B25">
        <w:rPr>
          <w:rFonts w:ascii="Times New Roman" w:hAnsi="Times New Roman" w:cs="Times New Roman"/>
          <w:sz w:val="24"/>
          <w:szCs w:val="24"/>
        </w:rPr>
        <w:t xml:space="preserve">, wydania i tłumaczenia są dowodem na żywotność jego refleksji </w:t>
      </w:r>
      <w:r w:rsidRPr="001547A0">
        <w:rPr>
          <w:rFonts w:ascii="Times New Roman" w:hAnsi="Times New Roman" w:cs="Times New Roman"/>
          <w:sz w:val="24"/>
          <w:szCs w:val="24"/>
        </w:rPr>
        <w:t xml:space="preserve">na temat losu, </w:t>
      </w:r>
      <w:r w:rsidR="00A01E3F">
        <w:rPr>
          <w:rFonts w:ascii="Times New Roman" w:hAnsi="Times New Roman" w:cs="Times New Roman"/>
          <w:sz w:val="24"/>
          <w:szCs w:val="24"/>
        </w:rPr>
        <w:t>O</w:t>
      </w:r>
      <w:r w:rsidRPr="001547A0">
        <w:rPr>
          <w:rFonts w:ascii="Times New Roman" w:hAnsi="Times New Roman" w:cs="Times New Roman"/>
          <w:sz w:val="24"/>
          <w:szCs w:val="24"/>
        </w:rPr>
        <w:t xml:space="preserve">patrzności, wolnej woli i moralnego wymiaru ludzkiego cierpienia. </w:t>
      </w:r>
      <w:r w:rsidR="00B50F10">
        <w:rPr>
          <w:rFonts w:ascii="Times New Roman" w:hAnsi="Times New Roman" w:cs="Times New Roman"/>
          <w:sz w:val="24"/>
          <w:szCs w:val="24"/>
        </w:rPr>
        <w:t xml:space="preserve">Przygotowywany </w:t>
      </w:r>
      <w:r w:rsidRPr="001547A0">
        <w:rPr>
          <w:rFonts w:ascii="Times New Roman" w:hAnsi="Times New Roman" w:cs="Times New Roman"/>
          <w:sz w:val="24"/>
          <w:szCs w:val="24"/>
        </w:rPr>
        <w:t xml:space="preserve">tom ma na celu </w:t>
      </w:r>
      <w:r w:rsidR="00B50F10">
        <w:rPr>
          <w:rFonts w:ascii="Times New Roman" w:hAnsi="Times New Roman" w:cs="Times New Roman"/>
          <w:sz w:val="24"/>
          <w:szCs w:val="24"/>
        </w:rPr>
        <w:t>przedstawienie</w:t>
      </w:r>
      <w:r w:rsidR="00B50F10" w:rsidRPr="001547A0">
        <w:rPr>
          <w:rFonts w:ascii="Times New Roman" w:hAnsi="Times New Roman" w:cs="Times New Roman"/>
          <w:sz w:val="24"/>
          <w:szCs w:val="24"/>
        </w:rPr>
        <w:t xml:space="preserve"> </w:t>
      </w:r>
      <w:r w:rsidRPr="001547A0">
        <w:rPr>
          <w:rFonts w:ascii="Times New Roman" w:hAnsi="Times New Roman" w:cs="Times New Roman"/>
          <w:sz w:val="24"/>
          <w:szCs w:val="24"/>
        </w:rPr>
        <w:t xml:space="preserve">wielowymiarowej obecności </w:t>
      </w:r>
      <w:r w:rsidR="003C2B25">
        <w:rPr>
          <w:rFonts w:ascii="Times New Roman" w:hAnsi="Times New Roman" w:cs="Times New Roman"/>
          <w:sz w:val="24"/>
          <w:szCs w:val="24"/>
        </w:rPr>
        <w:t xml:space="preserve">w postaci przekazu, transformacji i reinterpretacji myśli </w:t>
      </w:r>
      <w:r w:rsidRPr="001547A0">
        <w:rPr>
          <w:rFonts w:ascii="Times New Roman" w:hAnsi="Times New Roman" w:cs="Times New Roman"/>
          <w:sz w:val="24"/>
          <w:szCs w:val="24"/>
        </w:rPr>
        <w:t xml:space="preserve">Boecjusza w literaturze i kulturze średniowiecznej i </w:t>
      </w:r>
      <w:proofErr w:type="spellStart"/>
      <w:r w:rsidRPr="001547A0">
        <w:rPr>
          <w:rFonts w:ascii="Times New Roman" w:hAnsi="Times New Roman" w:cs="Times New Roman"/>
          <w:sz w:val="24"/>
          <w:szCs w:val="24"/>
        </w:rPr>
        <w:t>wczesnonowożytnej</w:t>
      </w:r>
      <w:proofErr w:type="spellEnd"/>
      <w:r w:rsidR="003C2B25">
        <w:rPr>
          <w:rFonts w:ascii="Times New Roman" w:hAnsi="Times New Roman" w:cs="Times New Roman"/>
          <w:sz w:val="24"/>
          <w:szCs w:val="24"/>
        </w:rPr>
        <w:t>.</w:t>
      </w:r>
    </w:p>
    <w:p w14:paraId="07233152" w14:textId="77777777" w:rsidR="003C2B25" w:rsidRDefault="003C2B25" w:rsidP="001547A0">
      <w:pPr>
        <w:jc w:val="both"/>
        <w:rPr>
          <w:rFonts w:ascii="Times New Roman" w:hAnsi="Times New Roman" w:cs="Times New Roman"/>
          <w:sz w:val="24"/>
          <w:szCs w:val="24"/>
        </w:rPr>
      </w:pPr>
      <w:r w:rsidRPr="003C2B25">
        <w:rPr>
          <w:rFonts w:ascii="Times New Roman" w:hAnsi="Times New Roman" w:cs="Times New Roman"/>
          <w:sz w:val="24"/>
          <w:szCs w:val="24"/>
        </w:rPr>
        <w:t xml:space="preserve">Zapraszamy do zgłaszania propozycji poruszających między innymi następujące tematy: </w:t>
      </w:r>
    </w:p>
    <w:p w14:paraId="4B1A804F" w14:textId="31495BB8" w:rsidR="003C2B25" w:rsidRPr="00521BD8" w:rsidRDefault="00A01E3F" w:rsidP="00521BD8">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r</w:t>
      </w:r>
      <w:r w:rsidR="003C2B25" w:rsidRPr="00521BD8">
        <w:rPr>
          <w:rFonts w:ascii="Times New Roman" w:hAnsi="Times New Roman" w:cs="Times New Roman"/>
          <w:sz w:val="24"/>
          <w:szCs w:val="24"/>
        </w:rPr>
        <w:t xml:space="preserve">ecepcja </w:t>
      </w:r>
      <w:r>
        <w:rPr>
          <w:rFonts w:ascii="Times New Roman" w:hAnsi="Times New Roman" w:cs="Times New Roman"/>
          <w:sz w:val="24"/>
          <w:szCs w:val="24"/>
        </w:rPr>
        <w:t xml:space="preserve">postaci i twórczości </w:t>
      </w:r>
      <w:r w:rsidR="003C2B25" w:rsidRPr="00521BD8">
        <w:rPr>
          <w:rFonts w:ascii="Times New Roman" w:hAnsi="Times New Roman" w:cs="Times New Roman"/>
          <w:sz w:val="24"/>
          <w:szCs w:val="24"/>
        </w:rPr>
        <w:t xml:space="preserve">Boecjusza w literaturze średniowiecznej i nowożytnej </w:t>
      </w:r>
    </w:p>
    <w:p w14:paraId="26A762E0" w14:textId="7EB6331D" w:rsidR="003C2B25" w:rsidRPr="00521BD8" w:rsidRDefault="00A01E3F" w:rsidP="00521BD8">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t</w:t>
      </w:r>
      <w:r w:rsidR="003C2B25" w:rsidRPr="00521BD8">
        <w:rPr>
          <w:rFonts w:ascii="Times New Roman" w:hAnsi="Times New Roman" w:cs="Times New Roman"/>
          <w:sz w:val="24"/>
          <w:szCs w:val="24"/>
        </w:rPr>
        <w:t xml:space="preserve">łumaczenia i adaptacje </w:t>
      </w:r>
      <w:r w:rsidR="003C2B25" w:rsidRPr="00521BD8">
        <w:rPr>
          <w:rFonts w:ascii="Times New Roman" w:hAnsi="Times New Roman" w:cs="Times New Roman"/>
          <w:i/>
          <w:iCs/>
          <w:sz w:val="24"/>
          <w:szCs w:val="24"/>
        </w:rPr>
        <w:t xml:space="preserve">De </w:t>
      </w:r>
      <w:proofErr w:type="spellStart"/>
      <w:r w:rsidR="003C2B25" w:rsidRPr="00521BD8">
        <w:rPr>
          <w:rFonts w:ascii="Times New Roman" w:hAnsi="Times New Roman" w:cs="Times New Roman"/>
          <w:i/>
          <w:iCs/>
          <w:sz w:val="24"/>
          <w:szCs w:val="24"/>
        </w:rPr>
        <w:t>consolatione</w:t>
      </w:r>
      <w:proofErr w:type="spellEnd"/>
      <w:r w:rsidR="003C2B25" w:rsidRPr="00521BD8">
        <w:rPr>
          <w:rFonts w:ascii="Times New Roman" w:hAnsi="Times New Roman" w:cs="Times New Roman"/>
          <w:i/>
          <w:iCs/>
          <w:sz w:val="24"/>
          <w:szCs w:val="24"/>
        </w:rPr>
        <w:t xml:space="preserve"> </w:t>
      </w:r>
      <w:proofErr w:type="spellStart"/>
      <w:r w:rsidR="003C2B25" w:rsidRPr="00521BD8">
        <w:rPr>
          <w:rFonts w:ascii="Times New Roman" w:hAnsi="Times New Roman" w:cs="Times New Roman"/>
          <w:i/>
          <w:iCs/>
          <w:sz w:val="24"/>
          <w:szCs w:val="24"/>
        </w:rPr>
        <w:t>philosophiae</w:t>
      </w:r>
      <w:proofErr w:type="spellEnd"/>
      <w:r w:rsidR="003C2B25" w:rsidRPr="00521BD8">
        <w:rPr>
          <w:rFonts w:ascii="Times New Roman" w:hAnsi="Times New Roman" w:cs="Times New Roman"/>
          <w:sz w:val="24"/>
          <w:szCs w:val="24"/>
        </w:rPr>
        <w:t xml:space="preserve"> w językach narodowych </w:t>
      </w:r>
    </w:p>
    <w:p w14:paraId="65445292" w14:textId="7F5CB904" w:rsidR="003C2B25" w:rsidRPr="00521BD8" w:rsidRDefault="003C2B25" w:rsidP="00521BD8">
      <w:pPr>
        <w:pStyle w:val="Akapitzlist"/>
        <w:numPr>
          <w:ilvl w:val="0"/>
          <w:numId w:val="6"/>
        </w:numPr>
        <w:jc w:val="both"/>
        <w:rPr>
          <w:rFonts w:ascii="Times New Roman" w:hAnsi="Times New Roman" w:cs="Times New Roman"/>
          <w:sz w:val="24"/>
          <w:szCs w:val="24"/>
        </w:rPr>
      </w:pPr>
      <w:r w:rsidRPr="00521BD8">
        <w:rPr>
          <w:rFonts w:ascii="Times New Roman" w:hAnsi="Times New Roman" w:cs="Times New Roman"/>
          <w:sz w:val="24"/>
          <w:szCs w:val="24"/>
        </w:rPr>
        <w:t xml:space="preserve">Boecjusz i rozwój form </w:t>
      </w:r>
      <w:r w:rsidR="00074DE1">
        <w:rPr>
          <w:rFonts w:ascii="Times New Roman" w:hAnsi="Times New Roman" w:cs="Times New Roman"/>
          <w:sz w:val="24"/>
          <w:szCs w:val="24"/>
        </w:rPr>
        <w:t>oraz</w:t>
      </w:r>
      <w:r w:rsidRPr="00521BD8">
        <w:rPr>
          <w:rFonts w:ascii="Times New Roman" w:hAnsi="Times New Roman" w:cs="Times New Roman"/>
          <w:sz w:val="24"/>
          <w:szCs w:val="24"/>
        </w:rPr>
        <w:t xml:space="preserve"> gatunków poetyckich </w:t>
      </w:r>
    </w:p>
    <w:p w14:paraId="42315F68" w14:textId="7A9A6695" w:rsidR="003C2B25" w:rsidRPr="00521BD8" w:rsidRDefault="003C2B25" w:rsidP="00521BD8">
      <w:pPr>
        <w:pStyle w:val="Akapitzlist"/>
        <w:numPr>
          <w:ilvl w:val="0"/>
          <w:numId w:val="6"/>
        </w:numPr>
        <w:jc w:val="both"/>
        <w:rPr>
          <w:rFonts w:ascii="Times New Roman" w:hAnsi="Times New Roman" w:cs="Times New Roman"/>
          <w:sz w:val="24"/>
          <w:szCs w:val="24"/>
        </w:rPr>
      </w:pPr>
      <w:r w:rsidRPr="00521BD8">
        <w:rPr>
          <w:rFonts w:ascii="Times New Roman" w:hAnsi="Times New Roman" w:cs="Times New Roman"/>
          <w:sz w:val="24"/>
          <w:szCs w:val="24"/>
        </w:rPr>
        <w:t>Boecjusz a łacińsk</w:t>
      </w:r>
      <w:r w:rsidR="00521BD8">
        <w:rPr>
          <w:rFonts w:ascii="Times New Roman" w:hAnsi="Times New Roman" w:cs="Times New Roman"/>
          <w:sz w:val="24"/>
          <w:szCs w:val="24"/>
        </w:rPr>
        <w:t>a</w:t>
      </w:r>
      <w:r w:rsidRPr="00521BD8">
        <w:rPr>
          <w:rFonts w:ascii="Times New Roman" w:hAnsi="Times New Roman" w:cs="Times New Roman"/>
          <w:sz w:val="24"/>
          <w:szCs w:val="24"/>
        </w:rPr>
        <w:t xml:space="preserve"> literatura komentarzowa </w:t>
      </w:r>
    </w:p>
    <w:p w14:paraId="779938B3" w14:textId="0F26B4E3" w:rsidR="003C2B25" w:rsidRDefault="003C2B25" w:rsidP="00521BD8">
      <w:pPr>
        <w:pStyle w:val="Akapitzlist"/>
        <w:numPr>
          <w:ilvl w:val="0"/>
          <w:numId w:val="6"/>
        </w:numPr>
        <w:jc w:val="both"/>
        <w:rPr>
          <w:rFonts w:ascii="Times New Roman" w:hAnsi="Times New Roman" w:cs="Times New Roman"/>
          <w:sz w:val="24"/>
          <w:szCs w:val="24"/>
        </w:rPr>
      </w:pPr>
      <w:r w:rsidRPr="00521BD8">
        <w:rPr>
          <w:rFonts w:ascii="Times New Roman" w:hAnsi="Times New Roman" w:cs="Times New Roman"/>
          <w:sz w:val="24"/>
          <w:szCs w:val="24"/>
        </w:rPr>
        <w:t xml:space="preserve">Boecjusz </w:t>
      </w:r>
      <w:r w:rsidR="00521BD8">
        <w:rPr>
          <w:rFonts w:ascii="Times New Roman" w:hAnsi="Times New Roman" w:cs="Times New Roman"/>
          <w:sz w:val="24"/>
          <w:szCs w:val="24"/>
        </w:rPr>
        <w:t>a sztuki wyzwolone i scholastyka</w:t>
      </w:r>
    </w:p>
    <w:p w14:paraId="6E5FDE16" w14:textId="7D968CCB" w:rsidR="00074DE1" w:rsidRPr="00521BD8" w:rsidRDefault="00074DE1" w:rsidP="00521BD8">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wpływ Boecjusza na wątki platońskie i neoplatońskie w literaturze dawnej</w:t>
      </w:r>
    </w:p>
    <w:p w14:paraId="37D64DED" w14:textId="0032AFC2" w:rsidR="003C2B25" w:rsidRPr="00521BD8" w:rsidRDefault="00A01E3F" w:rsidP="00521BD8">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i</w:t>
      </w:r>
      <w:r w:rsidR="003C2B25" w:rsidRPr="00521BD8">
        <w:rPr>
          <w:rFonts w:ascii="Times New Roman" w:hAnsi="Times New Roman" w:cs="Times New Roman"/>
          <w:sz w:val="24"/>
          <w:szCs w:val="24"/>
        </w:rPr>
        <w:t xml:space="preserve">mitacje i reinterpretacje literackie </w:t>
      </w:r>
    </w:p>
    <w:p w14:paraId="2DA406AF" w14:textId="25F92717" w:rsidR="00521BD8" w:rsidRDefault="00A01E3F" w:rsidP="00521BD8">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o</w:t>
      </w:r>
      <w:r w:rsidR="003C2B25" w:rsidRPr="00521BD8">
        <w:rPr>
          <w:rFonts w:ascii="Times New Roman" w:hAnsi="Times New Roman" w:cs="Times New Roman"/>
          <w:sz w:val="24"/>
          <w:szCs w:val="24"/>
        </w:rPr>
        <w:t>bieg rękopi</w:t>
      </w:r>
      <w:r w:rsidR="00521BD8">
        <w:rPr>
          <w:rFonts w:ascii="Times New Roman" w:hAnsi="Times New Roman" w:cs="Times New Roman"/>
          <w:sz w:val="24"/>
          <w:szCs w:val="24"/>
        </w:rPr>
        <w:t>śmienny dzieł</w:t>
      </w:r>
      <w:r w:rsidR="003C2B25" w:rsidRPr="00521BD8">
        <w:rPr>
          <w:rFonts w:ascii="Times New Roman" w:hAnsi="Times New Roman" w:cs="Times New Roman"/>
          <w:sz w:val="24"/>
          <w:szCs w:val="24"/>
        </w:rPr>
        <w:t xml:space="preserve"> Boecjusza i wczesnych wydań drukowanych </w:t>
      </w:r>
    </w:p>
    <w:p w14:paraId="6A4F4ADE" w14:textId="6CF43CB7" w:rsidR="003C2B25" w:rsidRDefault="003C2B25" w:rsidP="00521BD8">
      <w:pPr>
        <w:pStyle w:val="Akapitzlist"/>
        <w:jc w:val="both"/>
        <w:rPr>
          <w:rFonts w:ascii="Times New Roman" w:hAnsi="Times New Roman" w:cs="Times New Roman"/>
          <w:sz w:val="24"/>
          <w:szCs w:val="24"/>
        </w:rPr>
      </w:pPr>
    </w:p>
    <w:p w14:paraId="12844383" w14:textId="77777777" w:rsidR="00521BD8" w:rsidRPr="00521BD8" w:rsidRDefault="00521BD8" w:rsidP="00521BD8">
      <w:pPr>
        <w:jc w:val="both"/>
        <w:rPr>
          <w:rFonts w:ascii="Times New Roman" w:hAnsi="Times New Roman" w:cs="Times New Roman"/>
          <w:b/>
          <w:bCs/>
          <w:sz w:val="24"/>
          <w:szCs w:val="24"/>
        </w:rPr>
      </w:pPr>
      <w:r w:rsidRPr="00521BD8">
        <w:rPr>
          <w:rFonts w:ascii="Times New Roman" w:hAnsi="Times New Roman" w:cs="Times New Roman"/>
          <w:b/>
          <w:bCs/>
          <w:sz w:val="24"/>
          <w:szCs w:val="24"/>
        </w:rPr>
        <w:t>Zgłoszenia tekstów</w:t>
      </w:r>
    </w:p>
    <w:p w14:paraId="6EBBD9D8" w14:textId="002C53DB" w:rsidR="00521BD8" w:rsidRPr="00521BD8" w:rsidRDefault="00521BD8" w:rsidP="00521BD8">
      <w:pPr>
        <w:jc w:val="both"/>
        <w:rPr>
          <w:rFonts w:ascii="Times New Roman" w:hAnsi="Times New Roman" w:cs="Times New Roman"/>
          <w:sz w:val="24"/>
          <w:szCs w:val="24"/>
        </w:rPr>
      </w:pPr>
      <w:r w:rsidRPr="00521BD8">
        <w:rPr>
          <w:rFonts w:ascii="Times New Roman" w:hAnsi="Times New Roman" w:cs="Times New Roman"/>
          <w:sz w:val="24"/>
          <w:szCs w:val="24"/>
        </w:rPr>
        <w:t xml:space="preserve">Przyjmujemy oryginalne, niepublikowane artykuły </w:t>
      </w:r>
      <w:r w:rsidR="00B50F10">
        <w:rPr>
          <w:rFonts w:ascii="Times New Roman" w:hAnsi="Times New Roman" w:cs="Times New Roman"/>
          <w:sz w:val="24"/>
          <w:szCs w:val="24"/>
        </w:rPr>
        <w:t xml:space="preserve">w języku polskim i angielskim </w:t>
      </w:r>
      <w:r w:rsidRPr="00521BD8">
        <w:rPr>
          <w:rFonts w:ascii="Times New Roman" w:hAnsi="Times New Roman" w:cs="Times New Roman"/>
          <w:sz w:val="24"/>
          <w:szCs w:val="24"/>
        </w:rPr>
        <w:t>o charakterze naukowym, zgodne z profilem czasopisma. Zgłoszenie powinno uwzględniać:</w:t>
      </w:r>
    </w:p>
    <w:p w14:paraId="51790D59" w14:textId="67170AF7" w:rsidR="00521BD8" w:rsidRPr="00521BD8" w:rsidRDefault="00A01E3F" w:rsidP="00521BD8">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t</w:t>
      </w:r>
      <w:r w:rsidR="00521BD8" w:rsidRPr="00521BD8">
        <w:rPr>
          <w:rFonts w:ascii="Times New Roman" w:hAnsi="Times New Roman" w:cs="Times New Roman"/>
          <w:sz w:val="24"/>
          <w:szCs w:val="24"/>
        </w:rPr>
        <w:t>ytuł artykułu</w:t>
      </w:r>
    </w:p>
    <w:p w14:paraId="254B075F" w14:textId="584CD6F2" w:rsidR="00521BD8" w:rsidRPr="00521BD8" w:rsidRDefault="00A01E3F" w:rsidP="00521BD8">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a</w:t>
      </w:r>
      <w:r w:rsidR="00521BD8" w:rsidRPr="00521BD8">
        <w:rPr>
          <w:rFonts w:ascii="Times New Roman" w:hAnsi="Times New Roman" w:cs="Times New Roman"/>
          <w:sz w:val="24"/>
          <w:szCs w:val="24"/>
        </w:rPr>
        <w:t>bstrakt (300-500 słów)</w:t>
      </w:r>
    </w:p>
    <w:p w14:paraId="47E1C8E7" w14:textId="678F8E82" w:rsidR="00521BD8" w:rsidRPr="00521BD8" w:rsidRDefault="00A01E3F" w:rsidP="00521BD8">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521BD8" w:rsidRPr="00521BD8">
        <w:rPr>
          <w:rFonts w:ascii="Times New Roman" w:hAnsi="Times New Roman" w:cs="Times New Roman"/>
          <w:sz w:val="24"/>
          <w:szCs w:val="24"/>
        </w:rPr>
        <w:t xml:space="preserve">ełny artykuł </w:t>
      </w:r>
    </w:p>
    <w:p w14:paraId="46DBFC5D" w14:textId="6307348C" w:rsidR="00521BD8" w:rsidRPr="00521BD8" w:rsidRDefault="00A01E3F" w:rsidP="00521BD8">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i</w:t>
      </w:r>
      <w:r w:rsidR="00521BD8" w:rsidRPr="00521BD8">
        <w:rPr>
          <w:rFonts w:ascii="Times New Roman" w:hAnsi="Times New Roman" w:cs="Times New Roman"/>
          <w:sz w:val="24"/>
          <w:szCs w:val="24"/>
        </w:rPr>
        <w:t>mię i nazwisko autora, afiliację, dane kontaktowe</w:t>
      </w:r>
    </w:p>
    <w:p w14:paraId="2E728009" w14:textId="3102A213" w:rsidR="00521BD8" w:rsidRDefault="00A01E3F" w:rsidP="00521BD8">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k</w:t>
      </w:r>
      <w:r w:rsidR="00521BD8" w:rsidRPr="00521BD8">
        <w:rPr>
          <w:rFonts w:ascii="Times New Roman" w:hAnsi="Times New Roman" w:cs="Times New Roman"/>
          <w:sz w:val="24"/>
          <w:szCs w:val="24"/>
        </w:rPr>
        <w:t>rótką notę biograficzną (do 150 słów)</w:t>
      </w:r>
    </w:p>
    <w:p w14:paraId="19084875" w14:textId="72473B6F" w:rsidR="006573EC" w:rsidRDefault="006573EC" w:rsidP="00521BD8">
      <w:pPr>
        <w:jc w:val="both"/>
        <w:rPr>
          <w:rFonts w:ascii="Times New Roman" w:hAnsi="Times New Roman" w:cs="Times New Roman"/>
          <w:sz w:val="24"/>
          <w:szCs w:val="24"/>
        </w:rPr>
      </w:pPr>
      <w:r>
        <w:rPr>
          <w:rFonts w:ascii="Times New Roman" w:hAnsi="Times New Roman" w:cs="Times New Roman"/>
          <w:sz w:val="24"/>
          <w:szCs w:val="24"/>
        </w:rPr>
        <w:t>S</w:t>
      </w:r>
      <w:r w:rsidRPr="006573EC">
        <w:rPr>
          <w:rFonts w:ascii="Times New Roman" w:hAnsi="Times New Roman" w:cs="Times New Roman"/>
          <w:sz w:val="24"/>
          <w:szCs w:val="24"/>
        </w:rPr>
        <w:t xml:space="preserve">zczegóły: </w:t>
      </w:r>
      <w:hyperlink r:id="rId5" w:tooltip="link do Instrukcji dla Autorów Terminusa" w:history="1">
        <w:r w:rsidRPr="006573EC">
          <w:rPr>
            <w:rStyle w:val="Hipercze"/>
            <w:rFonts w:ascii="Times New Roman" w:hAnsi="Times New Roman" w:cs="Times New Roman"/>
            <w:sz w:val="24"/>
            <w:szCs w:val="24"/>
          </w:rPr>
          <w:t xml:space="preserve">Instrukcje dla Autorów - </w:t>
        </w:r>
        <w:proofErr w:type="spellStart"/>
        <w:r w:rsidRPr="006573EC">
          <w:rPr>
            <w:rStyle w:val="Hipercze"/>
            <w:rFonts w:ascii="Times New Roman" w:hAnsi="Times New Roman" w:cs="Times New Roman"/>
            <w:sz w:val="24"/>
            <w:szCs w:val="24"/>
          </w:rPr>
          <w:t>Terminus</w:t>
        </w:r>
        <w:proofErr w:type="spellEnd"/>
        <w:r w:rsidRPr="006573EC">
          <w:rPr>
            <w:rStyle w:val="Hipercze"/>
            <w:rFonts w:ascii="Times New Roman" w:hAnsi="Times New Roman" w:cs="Times New Roman"/>
            <w:sz w:val="24"/>
            <w:szCs w:val="24"/>
          </w:rPr>
          <w:t xml:space="preserve"> (ejournals.eu)</w:t>
        </w:r>
      </w:hyperlink>
    </w:p>
    <w:p w14:paraId="44B86208" w14:textId="7F5FCB54" w:rsidR="00521BD8" w:rsidRDefault="00521BD8" w:rsidP="00521BD8">
      <w:pPr>
        <w:jc w:val="both"/>
        <w:rPr>
          <w:rStyle w:val="Hipercze"/>
          <w:rFonts w:ascii="Times New Roman" w:hAnsi="Times New Roman" w:cs="Times New Roman"/>
          <w:sz w:val="24"/>
          <w:szCs w:val="24"/>
        </w:rPr>
      </w:pPr>
      <w:r w:rsidRPr="00521BD8">
        <w:rPr>
          <w:rFonts w:ascii="Times New Roman" w:hAnsi="Times New Roman" w:cs="Times New Roman"/>
          <w:sz w:val="24"/>
          <w:szCs w:val="24"/>
        </w:rPr>
        <w:t xml:space="preserve">Prosimy o przesyłanie zgłoszeń na adres mailowy: </w:t>
      </w:r>
      <w:hyperlink r:id="rId6" w:tooltip="email do Redaktora" w:history="1">
        <w:r w:rsidRPr="00521BD8">
          <w:rPr>
            <w:rStyle w:val="Hipercze"/>
            <w:rFonts w:ascii="Times New Roman" w:hAnsi="Times New Roman" w:cs="Times New Roman"/>
            <w:sz w:val="24"/>
            <w:szCs w:val="24"/>
          </w:rPr>
          <w:t>lidia.grzybowska@uj.edu.pl</w:t>
        </w:r>
      </w:hyperlink>
    </w:p>
    <w:p w14:paraId="7095ABFD" w14:textId="77777777" w:rsidR="00521BD8" w:rsidRPr="00521BD8" w:rsidRDefault="00521BD8" w:rsidP="00521BD8">
      <w:pPr>
        <w:jc w:val="both"/>
        <w:rPr>
          <w:rFonts w:ascii="Times New Roman" w:hAnsi="Times New Roman" w:cs="Times New Roman"/>
          <w:sz w:val="24"/>
          <w:szCs w:val="24"/>
        </w:rPr>
      </w:pPr>
      <w:r w:rsidRPr="00521BD8">
        <w:rPr>
          <w:rFonts w:ascii="Times New Roman" w:hAnsi="Times New Roman" w:cs="Times New Roman"/>
          <w:b/>
          <w:bCs/>
          <w:sz w:val="24"/>
          <w:szCs w:val="24"/>
        </w:rPr>
        <w:t>Harmonogram:</w:t>
      </w:r>
    </w:p>
    <w:p w14:paraId="38F3F602" w14:textId="40F5FDF8" w:rsidR="00521BD8" w:rsidRPr="00521BD8" w:rsidRDefault="00A01E3F" w:rsidP="00521BD8">
      <w:pPr>
        <w:numPr>
          <w:ilvl w:val="0"/>
          <w:numId w:val="7"/>
        </w:numPr>
        <w:jc w:val="both"/>
        <w:rPr>
          <w:rFonts w:ascii="Times New Roman" w:hAnsi="Times New Roman" w:cs="Times New Roman"/>
          <w:sz w:val="24"/>
          <w:szCs w:val="24"/>
        </w:rPr>
      </w:pPr>
      <w:r>
        <w:rPr>
          <w:rFonts w:ascii="Times New Roman" w:hAnsi="Times New Roman" w:cs="Times New Roman"/>
          <w:sz w:val="24"/>
          <w:szCs w:val="24"/>
        </w:rPr>
        <w:t>z</w:t>
      </w:r>
      <w:r w:rsidR="00521BD8" w:rsidRPr="00521BD8">
        <w:rPr>
          <w:rFonts w:ascii="Times New Roman" w:hAnsi="Times New Roman" w:cs="Times New Roman"/>
          <w:sz w:val="24"/>
          <w:szCs w:val="24"/>
        </w:rPr>
        <w:t xml:space="preserve">głoszenia artykułów: </w:t>
      </w:r>
      <w:r w:rsidR="00521BD8" w:rsidRPr="00521BD8">
        <w:rPr>
          <w:rFonts w:ascii="Times New Roman" w:hAnsi="Times New Roman" w:cs="Times New Roman"/>
          <w:b/>
          <w:bCs/>
          <w:sz w:val="24"/>
          <w:szCs w:val="24"/>
        </w:rPr>
        <w:t>do 31 marca 2027</w:t>
      </w:r>
    </w:p>
    <w:p w14:paraId="3DA9A386" w14:textId="50D464DF" w:rsidR="00521BD8" w:rsidRPr="00521BD8" w:rsidRDefault="00A01E3F" w:rsidP="00521BD8">
      <w:pPr>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521BD8" w:rsidRPr="00521BD8">
        <w:rPr>
          <w:rFonts w:ascii="Times New Roman" w:hAnsi="Times New Roman" w:cs="Times New Roman"/>
          <w:sz w:val="24"/>
          <w:szCs w:val="24"/>
        </w:rPr>
        <w:t xml:space="preserve">ata publikacji: </w:t>
      </w:r>
      <w:r w:rsidR="00521BD8">
        <w:rPr>
          <w:rFonts w:ascii="Times New Roman" w:hAnsi="Times New Roman" w:cs="Times New Roman"/>
          <w:b/>
          <w:bCs/>
          <w:sz w:val="24"/>
          <w:szCs w:val="24"/>
        </w:rPr>
        <w:t>31</w:t>
      </w:r>
      <w:r w:rsidR="00521BD8" w:rsidRPr="00521BD8">
        <w:rPr>
          <w:rFonts w:ascii="Times New Roman" w:hAnsi="Times New Roman" w:cs="Times New Roman"/>
          <w:b/>
          <w:bCs/>
          <w:sz w:val="24"/>
          <w:szCs w:val="24"/>
        </w:rPr>
        <w:t xml:space="preserve"> </w:t>
      </w:r>
      <w:r w:rsidR="00521BD8">
        <w:rPr>
          <w:rFonts w:ascii="Times New Roman" w:hAnsi="Times New Roman" w:cs="Times New Roman"/>
          <w:b/>
          <w:bCs/>
          <w:sz w:val="24"/>
          <w:szCs w:val="24"/>
        </w:rPr>
        <w:t>grudnia</w:t>
      </w:r>
      <w:r w:rsidR="00521BD8" w:rsidRPr="00521BD8">
        <w:rPr>
          <w:rFonts w:ascii="Times New Roman" w:hAnsi="Times New Roman" w:cs="Times New Roman"/>
          <w:b/>
          <w:bCs/>
          <w:sz w:val="24"/>
          <w:szCs w:val="24"/>
        </w:rPr>
        <w:t xml:space="preserve"> 202</w:t>
      </w:r>
      <w:r w:rsidR="00521BD8">
        <w:rPr>
          <w:rFonts w:ascii="Times New Roman" w:hAnsi="Times New Roman" w:cs="Times New Roman"/>
          <w:b/>
          <w:bCs/>
          <w:sz w:val="24"/>
          <w:szCs w:val="24"/>
        </w:rPr>
        <w:t>7</w:t>
      </w:r>
    </w:p>
    <w:p w14:paraId="116B758A" w14:textId="77777777" w:rsidR="00521BD8" w:rsidRDefault="00521BD8" w:rsidP="00521BD8">
      <w:pPr>
        <w:jc w:val="both"/>
        <w:rPr>
          <w:rFonts w:ascii="Times New Roman" w:hAnsi="Times New Roman" w:cs="Times New Roman"/>
          <w:sz w:val="24"/>
          <w:szCs w:val="24"/>
        </w:rPr>
      </w:pPr>
    </w:p>
    <w:p w14:paraId="61B51E4C" w14:textId="77777777" w:rsidR="00A44049" w:rsidRDefault="00A44049" w:rsidP="00521BD8">
      <w:pPr>
        <w:jc w:val="both"/>
        <w:rPr>
          <w:rFonts w:ascii="Times New Roman" w:hAnsi="Times New Roman" w:cs="Times New Roman"/>
          <w:sz w:val="24"/>
          <w:szCs w:val="24"/>
        </w:rPr>
      </w:pPr>
    </w:p>
    <w:p w14:paraId="79F5E826" w14:textId="77777777" w:rsidR="00A44049" w:rsidRDefault="00A44049" w:rsidP="00521BD8">
      <w:pPr>
        <w:jc w:val="both"/>
        <w:rPr>
          <w:rFonts w:ascii="Times New Roman" w:hAnsi="Times New Roman" w:cs="Times New Roman"/>
          <w:sz w:val="24"/>
          <w:szCs w:val="24"/>
        </w:rPr>
      </w:pPr>
    </w:p>
    <w:p w14:paraId="1B576AA7" w14:textId="77777777" w:rsidR="00A44049" w:rsidRDefault="00A44049" w:rsidP="00521BD8">
      <w:pPr>
        <w:jc w:val="both"/>
        <w:rPr>
          <w:rFonts w:ascii="Times New Roman" w:hAnsi="Times New Roman" w:cs="Times New Roman"/>
          <w:sz w:val="24"/>
          <w:szCs w:val="24"/>
        </w:rPr>
      </w:pPr>
    </w:p>
    <w:p w14:paraId="2CD9147B" w14:textId="77777777" w:rsidR="00A44049" w:rsidRDefault="00A44049" w:rsidP="00521BD8">
      <w:pPr>
        <w:jc w:val="both"/>
        <w:rPr>
          <w:rFonts w:ascii="Times New Roman" w:hAnsi="Times New Roman" w:cs="Times New Roman"/>
          <w:sz w:val="24"/>
          <w:szCs w:val="24"/>
        </w:rPr>
      </w:pPr>
    </w:p>
    <w:p w14:paraId="5DFE314F" w14:textId="2384E299" w:rsidR="00A44049" w:rsidRPr="00A44049" w:rsidRDefault="00A44049" w:rsidP="00A44049">
      <w:pPr>
        <w:jc w:val="center"/>
        <w:rPr>
          <w:rFonts w:ascii="Times New Roman" w:hAnsi="Times New Roman" w:cs="Times New Roman"/>
          <w:b/>
          <w:bCs/>
          <w:sz w:val="28"/>
          <w:szCs w:val="28"/>
          <w:lang w:val="en-GB"/>
        </w:rPr>
      </w:pPr>
      <w:r w:rsidRPr="00A44049">
        <w:rPr>
          <w:rFonts w:ascii="Times New Roman" w:hAnsi="Times New Roman" w:cs="Times New Roman"/>
          <w:b/>
          <w:bCs/>
          <w:sz w:val="28"/>
          <w:szCs w:val="28"/>
          <w:lang w:val="en-GB"/>
        </w:rPr>
        <w:t>Boethius in Medieval and Early Modern Literature and Culture</w:t>
      </w:r>
    </w:p>
    <w:p w14:paraId="203A4C18" w14:textId="648E4813" w:rsidR="00A44049" w:rsidRPr="00A44049" w:rsidRDefault="00A44049" w:rsidP="00A44049">
      <w:pPr>
        <w:jc w:val="center"/>
        <w:rPr>
          <w:rFonts w:ascii="Times New Roman" w:hAnsi="Times New Roman" w:cs="Times New Roman"/>
          <w:sz w:val="24"/>
          <w:szCs w:val="24"/>
          <w:lang w:val="en-GB"/>
        </w:rPr>
      </w:pPr>
      <w:r w:rsidRPr="00A44049">
        <w:rPr>
          <w:rFonts w:ascii="Times New Roman" w:hAnsi="Times New Roman" w:cs="Times New Roman"/>
          <w:sz w:val="24"/>
          <w:szCs w:val="24"/>
          <w:lang w:val="en-GB"/>
        </w:rPr>
        <w:t>Call for papers, Terminus 4/27</w:t>
      </w:r>
    </w:p>
    <w:p w14:paraId="580CFD62" w14:textId="5B6EA87A" w:rsid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A</w:t>
      </w:r>
      <w:r>
        <w:rPr>
          <w:rFonts w:ascii="Times New Roman" w:hAnsi="Times New Roman" w:cs="Times New Roman"/>
          <w:sz w:val="24"/>
          <w:szCs w:val="24"/>
          <w:lang w:val="en-GB"/>
        </w:rPr>
        <w:t>nicius</w:t>
      </w:r>
      <w:r w:rsidRPr="00A44049">
        <w:rPr>
          <w:rFonts w:ascii="Times New Roman" w:hAnsi="Times New Roman" w:cs="Times New Roman"/>
          <w:sz w:val="24"/>
          <w:szCs w:val="24"/>
          <w:lang w:val="en-GB"/>
        </w:rPr>
        <w:t xml:space="preserve"> Manlius Severinus Boethius (c. 480</w:t>
      </w:r>
      <w:r>
        <w:rPr>
          <w:rFonts w:ascii="Times New Roman" w:hAnsi="Times New Roman" w:cs="Times New Roman"/>
          <w:sz w:val="24"/>
          <w:szCs w:val="24"/>
          <w:lang w:val="en-GB"/>
        </w:rPr>
        <w:t>-</w:t>
      </w:r>
      <w:r w:rsidRPr="00A44049">
        <w:rPr>
          <w:rFonts w:ascii="Times New Roman" w:hAnsi="Times New Roman" w:cs="Times New Roman"/>
          <w:sz w:val="24"/>
          <w:szCs w:val="24"/>
          <w:lang w:val="en-GB"/>
        </w:rPr>
        <w:t>c. 525), “the last Roman and the first Scholastic”</w:t>
      </w:r>
      <w:r>
        <w:rPr>
          <w:rFonts w:ascii="Times New Roman" w:hAnsi="Times New Roman" w:cs="Times New Roman"/>
          <w:sz w:val="24"/>
          <w:szCs w:val="24"/>
          <w:lang w:val="en-GB"/>
        </w:rPr>
        <w:t>,</w:t>
      </w:r>
      <w:r w:rsidRPr="00A44049">
        <w:rPr>
          <w:rFonts w:ascii="Times New Roman" w:hAnsi="Times New Roman" w:cs="Times New Roman"/>
          <w:sz w:val="24"/>
          <w:szCs w:val="24"/>
          <w:lang w:val="en-GB"/>
        </w:rPr>
        <w:t xml:space="preserve"> made a powerful impact on medieval and early modern literature and culture. His writings</w:t>
      </w:r>
      <w:r>
        <w:rPr>
          <w:rFonts w:ascii="Times New Roman" w:hAnsi="Times New Roman" w:cs="Times New Roman"/>
          <w:sz w:val="24"/>
          <w:szCs w:val="24"/>
          <w:lang w:val="en-GB"/>
        </w:rPr>
        <w:t xml:space="preserve"> – </w:t>
      </w:r>
      <w:r w:rsidRPr="00A44049">
        <w:rPr>
          <w:rFonts w:ascii="Times New Roman" w:hAnsi="Times New Roman" w:cs="Times New Roman"/>
          <w:sz w:val="24"/>
          <w:szCs w:val="24"/>
          <w:lang w:val="en-GB"/>
        </w:rPr>
        <w:t xml:space="preserve">above all </w:t>
      </w:r>
      <w:r w:rsidRPr="00A44049">
        <w:rPr>
          <w:rFonts w:ascii="Times New Roman" w:hAnsi="Times New Roman" w:cs="Times New Roman"/>
          <w:i/>
          <w:iCs/>
          <w:sz w:val="24"/>
          <w:szCs w:val="24"/>
          <w:lang w:val="en-GB"/>
        </w:rPr>
        <w:t xml:space="preserve">De </w:t>
      </w:r>
      <w:proofErr w:type="spellStart"/>
      <w:r w:rsidRPr="00A44049">
        <w:rPr>
          <w:rFonts w:ascii="Times New Roman" w:hAnsi="Times New Roman" w:cs="Times New Roman"/>
          <w:i/>
          <w:iCs/>
          <w:sz w:val="24"/>
          <w:szCs w:val="24"/>
          <w:lang w:val="en-GB"/>
        </w:rPr>
        <w:t>consolatione</w:t>
      </w:r>
      <w:proofErr w:type="spellEnd"/>
      <w:r w:rsidRPr="00A44049">
        <w:rPr>
          <w:rFonts w:ascii="Times New Roman" w:hAnsi="Times New Roman" w:cs="Times New Roman"/>
          <w:i/>
          <w:iCs/>
          <w:sz w:val="24"/>
          <w:szCs w:val="24"/>
          <w:lang w:val="en-GB"/>
        </w:rPr>
        <w:t xml:space="preserve"> philosophiae</w:t>
      </w:r>
      <w:r>
        <w:rPr>
          <w:rFonts w:ascii="Times New Roman" w:hAnsi="Times New Roman" w:cs="Times New Roman"/>
          <w:sz w:val="24"/>
          <w:szCs w:val="24"/>
          <w:lang w:val="en-GB"/>
        </w:rPr>
        <w:t xml:space="preserve"> – </w:t>
      </w:r>
      <w:r w:rsidRPr="00A44049">
        <w:rPr>
          <w:rFonts w:ascii="Times New Roman" w:hAnsi="Times New Roman" w:cs="Times New Roman"/>
          <w:sz w:val="24"/>
          <w:szCs w:val="24"/>
          <w:lang w:val="en-GB"/>
        </w:rPr>
        <w:t xml:space="preserve">became one of the most important texts of the literary culture. Numerous manuscripts, commentaries, excerpts, editions, and translations testify to the relevance of his reflections on fate, Providence, free will, and the moral dimension of human suffering. This forthcoming volume aims to </w:t>
      </w:r>
      <w:r w:rsidR="00580974">
        <w:rPr>
          <w:rFonts w:ascii="Times New Roman" w:hAnsi="Times New Roman" w:cs="Times New Roman"/>
          <w:sz w:val="24"/>
          <w:szCs w:val="24"/>
          <w:lang w:val="en-GB"/>
        </w:rPr>
        <w:t>elucidate</w:t>
      </w:r>
      <w:r w:rsidRPr="00A44049">
        <w:rPr>
          <w:rFonts w:ascii="Times New Roman" w:hAnsi="Times New Roman" w:cs="Times New Roman"/>
          <w:sz w:val="24"/>
          <w:szCs w:val="24"/>
          <w:lang w:val="en-GB"/>
        </w:rPr>
        <w:t xml:space="preserve"> the multifaceted presence of Boethius’s thought in the form of transmission, transformation, and reinterpretation within medieval and early modern literature and culture.</w:t>
      </w:r>
    </w:p>
    <w:p w14:paraId="7123CBC5" w14:textId="0DA68F7E"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We invite you to submit proposals addressing, among </w:t>
      </w:r>
      <w:r>
        <w:rPr>
          <w:rFonts w:ascii="Times New Roman" w:hAnsi="Times New Roman" w:cs="Times New Roman"/>
          <w:sz w:val="24"/>
          <w:szCs w:val="24"/>
          <w:lang w:val="en-GB"/>
        </w:rPr>
        <w:t>others</w:t>
      </w:r>
      <w:r w:rsidRPr="00A44049">
        <w:rPr>
          <w:rFonts w:ascii="Times New Roman" w:hAnsi="Times New Roman" w:cs="Times New Roman"/>
          <w:sz w:val="24"/>
          <w:szCs w:val="24"/>
          <w:lang w:val="en-GB"/>
        </w:rPr>
        <w:t xml:space="preserve">, the following topics: </w:t>
      </w:r>
    </w:p>
    <w:p w14:paraId="054D3CD5" w14:textId="3A58F9F4"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    the reception of Boethius’s </w:t>
      </w:r>
      <w:r>
        <w:rPr>
          <w:rFonts w:ascii="Times New Roman" w:hAnsi="Times New Roman" w:cs="Times New Roman"/>
          <w:sz w:val="24"/>
          <w:szCs w:val="24"/>
          <w:lang w:val="en-GB"/>
        </w:rPr>
        <w:t>person</w:t>
      </w:r>
      <w:r w:rsidRPr="00A44049">
        <w:rPr>
          <w:rFonts w:ascii="Times New Roman" w:hAnsi="Times New Roman" w:cs="Times New Roman"/>
          <w:sz w:val="24"/>
          <w:szCs w:val="24"/>
          <w:lang w:val="en-GB"/>
        </w:rPr>
        <w:t xml:space="preserve"> and works in medieval and early modern literature </w:t>
      </w:r>
    </w:p>
    <w:p w14:paraId="7F235905" w14:textId="62B58B13"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    translations and adaptations of </w:t>
      </w:r>
      <w:r w:rsidRPr="00A44049">
        <w:rPr>
          <w:rFonts w:ascii="Times New Roman" w:hAnsi="Times New Roman" w:cs="Times New Roman"/>
          <w:i/>
          <w:iCs/>
          <w:sz w:val="24"/>
          <w:szCs w:val="24"/>
          <w:lang w:val="en-GB"/>
        </w:rPr>
        <w:t xml:space="preserve">De </w:t>
      </w:r>
      <w:proofErr w:type="spellStart"/>
      <w:r w:rsidRPr="00A44049">
        <w:rPr>
          <w:rFonts w:ascii="Times New Roman" w:hAnsi="Times New Roman" w:cs="Times New Roman"/>
          <w:i/>
          <w:iCs/>
          <w:sz w:val="24"/>
          <w:szCs w:val="24"/>
          <w:lang w:val="en-GB"/>
        </w:rPr>
        <w:t>consolatione</w:t>
      </w:r>
      <w:proofErr w:type="spellEnd"/>
      <w:r w:rsidRPr="00A44049">
        <w:rPr>
          <w:rFonts w:ascii="Times New Roman" w:hAnsi="Times New Roman" w:cs="Times New Roman"/>
          <w:i/>
          <w:iCs/>
          <w:sz w:val="24"/>
          <w:szCs w:val="24"/>
          <w:lang w:val="en-GB"/>
        </w:rPr>
        <w:t xml:space="preserve"> philosophiae</w:t>
      </w:r>
      <w:r w:rsidRPr="00A44049">
        <w:rPr>
          <w:rFonts w:ascii="Times New Roman" w:hAnsi="Times New Roman" w:cs="Times New Roman"/>
          <w:sz w:val="24"/>
          <w:szCs w:val="24"/>
          <w:lang w:val="en-GB"/>
        </w:rPr>
        <w:t xml:space="preserve"> into national languages </w:t>
      </w:r>
    </w:p>
    <w:p w14:paraId="4CD08AB2" w14:textId="77777777" w:rsid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    Boethius and the development of poetic forms and genres </w:t>
      </w:r>
    </w:p>
    <w:p w14:paraId="4975AFD8" w14:textId="4A9DE560"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Pr="00A44049">
        <w:rPr>
          <w:rFonts w:ascii="Times New Roman" w:hAnsi="Times New Roman" w:cs="Times New Roman"/>
          <w:sz w:val="24"/>
          <w:szCs w:val="24"/>
          <w:lang w:val="en-GB"/>
        </w:rPr>
        <w:t xml:space="preserve">oethius and Latin commentary literature </w:t>
      </w:r>
    </w:p>
    <w:p w14:paraId="42E7D99F"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Boethius and the liberal arts and Scholasticism</w:t>
      </w:r>
    </w:p>
    <w:p w14:paraId="53946EAB"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Boethius’s influence on Platonic and Neoplatonic themes in early literature</w:t>
      </w:r>
    </w:p>
    <w:p w14:paraId="00668206" w14:textId="6A20D96B"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    literary imitations and reinterpretations </w:t>
      </w:r>
    </w:p>
    <w:p w14:paraId="7796C2DE" w14:textId="266795DF"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the manuscript</w:t>
      </w:r>
      <w:r>
        <w:rPr>
          <w:rFonts w:ascii="Times New Roman" w:hAnsi="Times New Roman" w:cs="Times New Roman"/>
          <w:sz w:val="24"/>
          <w:szCs w:val="24"/>
          <w:lang w:val="en-GB"/>
        </w:rPr>
        <w:t>s</w:t>
      </w:r>
      <w:r w:rsidRPr="00A4404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Pr="00A44049">
        <w:rPr>
          <w:rFonts w:ascii="Times New Roman" w:hAnsi="Times New Roman" w:cs="Times New Roman"/>
          <w:sz w:val="24"/>
          <w:szCs w:val="24"/>
          <w:lang w:val="en-GB"/>
        </w:rPr>
        <w:t>early printed editions of Boethius’s works</w:t>
      </w:r>
    </w:p>
    <w:p w14:paraId="6DBEC2AC" w14:textId="77777777" w:rsidR="00A44049" w:rsidRDefault="00A44049" w:rsidP="00A44049">
      <w:pPr>
        <w:jc w:val="both"/>
        <w:rPr>
          <w:rFonts w:ascii="Times New Roman" w:hAnsi="Times New Roman" w:cs="Times New Roman"/>
          <w:sz w:val="24"/>
          <w:szCs w:val="24"/>
          <w:lang w:val="en-GB"/>
        </w:rPr>
      </w:pPr>
    </w:p>
    <w:p w14:paraId="4DF72FEF" w14:textId="77777777" w:rsidR="00A44049" w:rsidRPr="00A44049" w:rsidRDefault="00A44049" w:rsidP="00A44049">
      <w:pPr>
        <w:jc w:val="both"/>
        <w:rPr>
          <w:rFonts w:ascii="Times New Roman" w:hAnsi="Times New Roman" w:cs="Times New Roman"/>
          <w:b/>
          <w:bCs/>
          <w:sz w:val="24"/>
          <w:szCs w:val="24"/>
          <w:lang w:val="en-GB"/>
        </w:rPr>
      </w:pPr>
      <w:r w:rsidRPr="00A44049">
        <w:rPr>
          <w:rFonts w:ascii="Times New Roman" w:hAnsi="Times New Roman" w:cs="Times New Roman"/>
          <w:b/>
          <w:bCs/>
          <w:sz w:val="24"/>
          <w:szCs w:val="24"/>
          <w:lang w:val="en-GB"/>
        </w:rPr>
        <w:t>Submission Guidelines</w:t>
      </w:r>
    </w:p>
    <w:p w14:paraId="1EF6BB0B"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We accept original, unpublished scholarly articles in Polish and English that align with the journal’s scope. Submissions should include:</w:t>
      </w:r>
    </w:p>
    <w:p w14:paraId="7A7258F4"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article title</w:t>
      </w:r>
    </w:p>
    <w:p w14:paraId="0FCB7F2E" w14:textId="0D8F681F"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abstract (300</w:t>
      </w:r>
      <w:r>
        <w:rPr>
          <w:rFonts w:ascii="Times New Roman" w:hAnsi="Times New Roman" w:cs="Times New Roman"/>
          <w:sz w:val="24"/>
          <w:szCs w:val="24"/>
          <w:lang w:val="en-GB"/>
        </w:rPr>
        <w:t>-</w:t>
      </w:r>
      <w:r w:rsidRPr="00A44049">
        <w:rPr>
          <w:rFonts w:ascii="Times New Roman" w:hAnsi="Times New Roman" w:cs="Times New Roman"/>
          <w:sz w:val="24"/>
          <w:szCs w:val="24"/>
          <w:lang w:val="en-GB"/>
        </w:rPr>
        <w:t>500 words)</w:t>
      </w:r>
    </w:p>
    <w:p w14:paraId="0CDAC8FA"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    full article </w:t>
      </w:r>
    </w:p>
    <w:p w14:paraId="405CDA50"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author’s first and last name, affiliation, contact information</w:t>
      </w:r>
    </w:p>
    <w:p w14:paraId="45301171" w14:textId="77777777" w:rsid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a short biographical note (up to 150 words)</w:t>
      </w:r>
    </w:p>
    <w:p w14:paraId="78002869" w14:textId="7F33904B" w:rsidR="00A44049" w:rsidRPr="006573EC" w:rsidRDefault="006573EC" w:rsidP="00A44049">
      <w:pPr>
        <w:jc w:val="both"/>
        <w:rPr>
          <w:rFonts w:ascii="Times New Roman" w:hAnsi="Times New Roman" w:cs="Times New Roman"/>
          <w:sz w:val="24"/>
          <w:szCs w:val="24"/>
          <w:lang w:val="en-GB"/>
        </w:rPr>
      </w:pPr>
      <w:r w:rsidRPr="006573EC">
        <w:rPr>
          <w:rFonts w:ascii="Times New Roman" w:hAnsi="Times New Roman" w:cs="Times New Roman"/>
          <w:sz w:val="24"/>
          <w:szCs w:val="24"/>
          <w:lang w:val="en-GB"/>
        </w:rPr>
        <w:t>Details: https://ejournals.eu/en/journal/terminus/page/for-authors</w:t>
      </w:r>
    </w:p>
    <w:p w14:paraId="601A08D8" w14:textId="2602EFA0" w:rsid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xml:space="preserve">Please send submissions to the following email address: </w:t>
      </w:r>
      <w:hyperlink r:id="rId7" w:history="1">
        <w:r w:rsidRPr="00EE115C">
          <w:rPr>
            <w:rStyle w:val="Hipercze"/>
            <w:rFonts w:ascii="Times New Roman" w:hAnsi="Times New Roman" w:cs="Times New Roman"/>
            <w:sz w:val="24"/>
            <w:szCs w:val="24"/>
            <w:lang w:val="en-GB"/>
          </w:rPr>
          <w:t>lidia.grzybowska@uj.edu.pl</w:t>
        </w:r>
      </w:hyperlink>
    </w:p>
    <w:p w14:paraId="63709ACD" w14:textId="77777777" w:rsidR="00A44049" w:rsidRPr="00A44049" w:rsidRDefault="00A44049" w:rsidP="00A44049">
      <w:pPr>
        <w:jc w:val="both"/>
        <w:rPr>
          <w:rFonts w:ascii="Times New Roman" w:hAnsi="Times New Roman" w:cs="Times New Roman"/>
          <w:sz w:val="24"/>
          <w:szCs w:val="24"/>
          <w:lang w:val="en-GB"/>
        </w:rPr>
      </w:pPr>
    </w:p>
    <w:p w14:paraId="61D23CC7" w14:textId="77777777" w:rsidR="00A44049" w:rsidRPr="00A44049" w:rsidRDefault="00A44049" w:rsidP="00A44049">
      <w:pPr>
        <w:jc w:val="both"/>
        <w:rPr>
          <w:rFonts w:ascii="Times New Roman" w:hAnsi="Times New Roman" w:cs="Times New Roman"/>
          <w:b/>
          <w:bCs/>
          <w:sz w:val="24"/>
          <w:szCs w:val="24"/>
          <w:lang w:val="en-GB"/>
        </w:rPr>
      </w:pPr>
      <w:r w:rsidRPr="00A44049">
        <w:rPr>
          <w:rFonts w:ascii="Times New Roman" w:hAnsi="Times New Roman" w:cs="Times New Roman"/>
          <w:b/>
          <w:bCs/>
          <w:sz w:val="24"/>
          <w:szCs w:val="24"/>
          <w:lang w:val="en-GB"/>
        </w:rPr>
        <w:t>Schedule:</w:t>
      </w:r>
    </w:p>
    <w:p w14:paraId="5972973A" w14:textId="77777777"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lastRenderedPageBreak/>
        <w:t>•    article submissions: by March 31, 2027</w:t>
      </w:r>
    </w:p>
    <w:p w14:paraId="14F2208A" w14:textId="1C206C5B" w:rsidR="00A44049" w:rsidRPr="00A44049" w:rsidRDefault="00A44049" w:rsidP="00A44049">
      <w:pPr>
        <w:jc w:val="both"/>
        <w:rPr>
          <w:rFonts w:ascii="Times New Roman" w:hAnsi="Times New Roman" w:cs="Times New Roman"/>
          <w:sz w:val="24"/>
          <w:szCs w:val="24"/>
          <w:lang w:val="en-GB"/>
        </w:rPr>
      </w:pPr>
      <w:r w:rsidRPr="00A44049">
        <w:rPr>
          <w:rFonts w:ascii="Times New Roman" w:hAnsi="Times New Roman" w:cs="Times New Roman"/>
          <w:sz w:val="24"/>
          <w:szCs w:val="24"/>
          <w:lang w:val="en-GB"/>
        </w:rPr>
        <w:t>•    publication date: December 31, 2027</w:t>
      </w:r>
    </w:p>
    <w:p w14:paraId="61E448C5" w14:textId="77777777" w:rsidR="00A44049" w:rsidRPr="00A44049" w:rsidRDefault="00A44049" w:rsidP="00521BD8">
      <w:pPr>
        <w:jc w:val="both"/>
        <w:rPr>
          <w:rFonts w:ascii="Times New Roman" w:hAnsi="Times New Roman" w:cs="Times New Roman"/>
          <w:sz w:val="24"/>
          <w:szCs w:val="24"/>
          <w:lang w:val="en-GB"/>
        </w:rPr>
      </w:pPr>
    </w:p>
    <w:sectPr w:rsidR="00A44049" w:rsidRPr="00A44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7C2"/>
    <w:multiLevelType w:val="multilevel"/>
    <w:tmpl w:val="04F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97793"/>
    <w:multiLevelType w:val="multilevel"/>
    <w:tmpl w:val="3164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6B2F"/>
    <w:multiLevelType w:val="hybridMultilevel"/>
    <w:tmpl w:val="3DB4800E"/>
    <w:lvl w:ilvl="0" w:tplc="C924EF4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8D0C0D"/>
    <w:multiLevelType w:val="hybridMultilevel"/>
    <w:tmpl w:val="33465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2B21DD"/>
    <w:multiLevelType w:val="hybridMultilevel"/>
    <w:tmpl w:val="C5303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57302A"/>
    <w:multiLevelType w:val="multilevel"/>
    <w:tmpl w:val="F90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9473D"/>
    <w:multiLevelType w:val="hybridMultilevel"/>
    <w:tmpl w:val="5718C914"/>
    <w:lvl w:ilvl="0" w:tplc="C924EF4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63793E"/>
    <w:multiLevelType w:val="hybridMultilevel"/>
    <w:tmpl w:val="3EDCF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5951EB"/>
    <w:multiLevelType w:val="multilevel"/>
    <w:tmpl w:val="B6C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197856">
    <w:abstractNumId w:val="5"/>
  </w:num>
  <w:num w:numId="2" w16cid:durableId="1859781305">
    <w:abstractNumId w:val="0"/>
  </w:num>
  <w:num w:numId="3" w16cid:durableId="1524586089">
    <w:abstractNumId w:val="1"/>
  </w:num>
  <w:num w:numId="4" w16cid:durableId="1632633519">
    <w:abstractNumId w:val="3"/>
  </w:num>
  <w:num w:numId="5" w16cid:durableId="1023092538">
    <w:abstractNumId w:val="7"/>
  </w:num>
  <w:num w:numId="6" w16cid:durableId="413824284">
    <w:abstractNumId w:val="4"/>
  </w:num>
  <w:num w:numId="7" w16cid:durableId="1491679904">
    <w:abstractNumId w:val="8"/>
  </w:num>
  <w:num w:numId="8" w16cid:durableId="1528640107">
    <w:abstractNumId w:val="2"/>
  </w:num>
  <w:num w:numId="9" w16cid:durableId="1763254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A0"/>
    <w:rsid w:val="00074DE1"/>
    <w:rsid w:val="000927D8"/>
    <w:rsid w:val="001547A0"/>
    <w:rsid w:val="0024453F"/>
    <w:rsid w:val="003C2B25"/>
    <w:rsid w:val="00503CAE"/>
    <w:rsid w:val="00505139"/>
    <w:rsid w:val="00521BD8"/>
    <w:rsid w:val="00580974"/>
    <w:rsid w:val="00606257"/>
    <w:rsid w:val="006573EC"/>
    <w:rsid w:val="00896850"/>
    <w:rsid w:val="00A01E3F"/>
    <w:rsid w:val="00A44049"/>
    <w:rsid w:val="00AA421D"/>
    <w:rsid w:val="00B50F10"/>
    <w:rsid w:val="00C51E9A"/>
    <w:rsid w:val="00C60861"/>
    <w:rsid w:val="00DC4E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E7A6"/>
  <w15:chartTrackingRefBased/>
  <w15:docId w15:val="{D0815DBF-0FFC-4E25-A515-F7790683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4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54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547A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547A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547A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547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47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47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47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47A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547A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547A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547A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547A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547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47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47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47A0"/>
    <w:rPr>
      <w:rFonts w:eastAsiaTheme="majorEastAsia" w:cstheme="majorBidi"/>
      <w:color w:val="272727" w:themeColor="text1" w:themeTint="D8"/>
    </w:rPr>
  </w:style>
  <w:style w:type="paragraph" w:styleId="Tytu">
    <w:name w:val="Title"/>
    <w:basedOn w:val="Normalny"/>
    <w:next w:val="Normalny"/>
    <w:link w:val="TytuZnak"/>
    <w:uiPriority w:val="10"/>
    <w:qFormat/>
    <w:rsid w:val="00154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47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47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47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47A0"/>
    <w:pPr>
      <w:spacing w:before="160"/>
      <w:jc w:val="center"/>
    </w:pPr>
    <w:rPr>
      <w:i/>
      <w:iCs/>
      <w:color w:val="404040" w:themeColor="text1" w:themeTint="BF"/>
    </w:rPr>
  </w:style>
  <w:style w:type="character" w:customStyle="1" w:styleId="CytatZnak">
    <w:name w:val="Cytat Znak"/>
    <w:basedOn w:val="Domylnaczcionkaakapitu"/>
    <w:link w:val="Cytat"/>
    <w:uiPriority w:val="29"/>
    <w:rsid w:val="001547A0"/>
    <w:rPr>
      <w:i/>
      <w:iCs/>
      <w:color w:val="404040" w:themeColor="text1" w:themeTint="BF"/>
    </w:rPr>
  </w:style>
  <w:style w:type="paragraph" w:styleId="Akapitzlist">
    <w:name w:val="List Paragraph"/>
    <w:basedOn w:val="Normalny"/>
    <w:uiPriority w:val="34"/>
    <w:qFormat/>
    <w:rsid w:val="001547A0"/>
    <w:pPr>
      <w:ind w:left="720"/>
      <w:contextualSpacing/>
    </w:pPr>
  </w:style>
  <w:style w:type="character" w:styleId="Wyrnienieintensywne">
    <w:name w:val="Intense Emphasis"/>
    <w:basedOn w:val="Domylnaczcionkaakapitu"/>
    <w:uiPriority w:val="21"/>
    <w:qFormat/>
    <w:rsid w:val="001547A0"/>
    <w:rPr>
      <w:i/>
      <w:iCs/>
      <w:color w:val="0F4761" w:themeColor="accent1" w:themeShade="BF"/>
    </w:rPr>
  </w:style>
  <w:style w:type="paragraph" w:styleId="Cytatintensywny">
    <w:name w:val="Intense Quote"/>
    <w:basedOn w:val="Normalny"/>
    <w:next w:val="Normalny"/>
    <w:link w:val="CytatintensywnyZnak"/>
    <w:uiPriority w:val="30"/>
    <w:qFormat/>
    <w:rsid w:val="00154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547A0"/>
    <w:rPr>
      <w:i/>
      <w:iCs/>
      <w:color w:val="0F4761" w:themeColor="accent1" w:themeShade="BF"/>
    </w:rPr>
  </w:style>
  <w:style w:type="character" w:styleId="Odwoanieintensywne">
    <w:name w:val="Intense Reference"/>
    <w:basedOn w:val="Domylnaczcionkaakapitu"/>
    <w:uiPriority w:val="32"/>
    <w:qFormat/>
    <w:rsid w:val="001547A0"/>
    <w:rPr>
      <w:b/>
      <w:bCs/>
      <w:smallCaps/>
      <w:color w:val="0F4761" w:themeColor="accent1" w:themeShade="BF"/>
      <w:spacing w:val="5"/>
    </w:rPr>
  </w:style>
  <w:style w:type="character" w:styleId="Hipercze">
    <w:name w:val="Hyperlink"/>
    <w:basedOn w:val="Domylnaczcionkaakapitu"/>
    <w:uiPriority w:val="99"/>
    <w:unhideWhenUsed/>
    <w:rsid w:val="00521BD8"/>
    <w:rPr>
      <w:color w:val="467886" w:themeColor="hyperlink"/>
      <w:u w:val="single"/>
    </w:rPr>
  </w:style>
  <w:style w:type="character" w:customStyle="1" w:styleId="Nierozpoznanawzmianka1">
    <w:name w:val="Nierozpoznana wzmianka1"/>
    <w:basedOn w:val="Domylnaczcionkaakapitu"/>
    <w:uiPriority w:val="99"/>
    <w:semiHidden/>
    <w:unhideWhenUsed/>
    <w:rsid w:val="00521BD8"/>
    <w:rPr>
      <w:color w:val="605E5C"/>
      <w:shd w:val="clear" w:color="auto" w:fill="E1DFDD"/>
    </w:rPr>
  </w:style>
  <w:style w:type="character" w:styleId="Odwoaniedokomentarza">
    <w:name w:val="annotation reference"/>
    <w:basedOn w:val="Domylnaczcionkaakapitu"/>
    <w:uiPriority w:val="99"/>
    <w:semiHidden/>
    <w:unhideWhenUsed/>
    <w:rsid w:val="00A01E3F"/>
    <w:rPr>
      <w:sz w:val="16"/>
      <w:szCs w:val="16"/>
    </w:rPr>
  </w:style>
  <w:style w:type="paragraph" w:styleId="Tekstkomentarza">
    <w:name w:val="annotation text"/>
    <w:basedOn w:val="Normalny"/>
    <w:link w:val="TekstkomentarzaZnak"/>
    <w:uiPriority w:val="99"/>
    <w:semiHidden/>
    <w:unhideWhenUsed/>
    <w:rsid w:val="00A01E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1E3F"/>
    <w:rPr>
      <w:sz w:val="20"/>
      <w:szCs w:val="20"/>
    </w:rPr>
  </w:style>
  <w:style w:type="paragraph" w:styleId="Tematkomentarza">
    <w:name w:val="annotation subject"/>
    <w:basedOn w:val="Tekstkomentarza"/>
    <w:next w:val="Tekstkomentarza"/>
    <w:link w:val="TematkomentarzaZnak"/>
    <w:uiPriority w:val="99"/>
    <w:semiHidden/>
    <w:unhideWhenUsed/>
    <w:rsid w:val="00A01E3F"/>
    <w:rPr>
      <w:b/>
      <w:bCs/>
    </w:rPr>
  </w:style>
  <w:style w:type="character" w:customStyle="1" w:styleId="TematkomentarzaZnak">
    <w:name w:val="Temat komentarza Znak"/>
    <w:basedOn w:val="TekstkomentarzaZnak"/>
    <w:link w:val="Tematkomentarza"/>
    <w:uiPriority w:val="99"/>
    <w:semiHidden/>
    <w:rsid w:val="00A01E3F"/>
    <w:rPr>
      <w:b/>
      <w:bCs/>
      <w:sz w:val="20"/>
      <w:szCs w:val="20"/>
    </w:rPr>
  </w:style>
  <w:style w:type="paragraph" w:styleId="Tekstdymka">
    <w:name w:val="Balloon Text"/>
    <w:basedOn w:val="Normalny"/>
    <w:link w:val="TekstdymkaZnak"/>
    <w:uiPriority w:val="99"/>
    <w:semiHidden/>
    <w:unhideWhenUsed/>
    <w:rsid w:val="00A01E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1E3F"/>
    <w:rPr>
      <w:rFonts w:ascii="Segoe UI" w:hAnsi="Segoe UI" w:cs="Segoe UI"/>
      <w:sz w:val="18"/>
      <w:szCs w:val="18"/>
    </w:rPr>
  </w:style>
  <w:style w:type="paragraph" w:styleId="Poprawka">
    <w:name w:val="Revision"/>
    <w:hidden/>
    <w:uiPriority w:val="99"/>
    <w:semiHidden/>
    <w:rsid w:val="00B50F10"/>
    <w:pPr>
      <w:spacing w:after="0" w:line="240" w:lineRule="auto"/>
    </w:pPr>
  </w:style>
  <w:style w:type="character" w:styleId="Nierozpoznanawzmianka">
    <w:name w:val="Unresolved Mention"/>
    <w:basedOn w:val="Domylnaczcionkaakapitu"/>
    <w:uiPriority w:val="99"/>
    <w:semiHidden/>
    <w:unhideWhenUsed/>
    <w:rsid w:val="00A4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dia.grzybowska@uj.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dia.grzybowska@uj.edu.pl" TargetMode="External"/><Relationship Id="rId5" Type="http://schemas.openxmlformats.org/officeDocument/2006/relationships/hyperlink" Target="https://ejournals.eu/czasopismo/terminus/strona/instrukcje-dla-autoro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3580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Grzybowska</dc:creator>
  <cp:keywords/>
  <dc:description/>
  <cp:lastModifiedBy>Barbara Kaszowska-Wandor</cp:lastModifiedBy>
  <cp:revision>2</cp:revision>
  <dcterms:created xsi:type="dcterms:W3CDTF">2026-04-23T07:27:00Z</dcterms:created>
  <dcterms:modified xsi:type="dcterms:W3CDTF">2026-04-23T07:27:00Z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c7353975-bf1a-495e-b0a5-c8133a828632</vt:lpwstr>
  </property>
</Properties>
</file>